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宋体"/>
          <w:sz w:val="32"/>
          <w:szCs w:val="32"/>
        </w:rPr>
      </w:pPr>
      <w:r>
        <w:rPr>
          <w:rFonts w:hint="eastAsia" w:ascii="仿宋_GB2312" w:hAnsi="宋体" w:eastAsia="仿宋_GB2312" w:cs="宋体"/>
          <w:sz w:val="32"/>
          <w:szCs w:val="32"/>
        </w:rPr>
        <w:t>附件1：</w:t>
      </w:r>
    </w:p>
    <w:p>
      <w:pPr>
        <w:jc w:val="center"/>
        <w:rPr>
          <w:rFonts w:ascii="宋体" w:hAnsi="宋体" w:eastAsia="宋体" w:cs="黑体"/>
          <w:color w:val="000000" w:themeColor="text1"/>
          <w:spacing w:val="10"/>
          <w:w w:val="95"/>
          <w:sz w:val="44"/>
          <w:szCs w:val="44"/>
          <w14:textFill>
            <w14:solidFill>
              <w14:schemeClr w14:val="tx1"/>
            </w14:solidFill>
          </w14:textFill>
        </w:rPr>
      </w:pPr>
      <w:r>
        <w:rPr>
          <w:rFonts w:hint="eastAsia" w:ascii="宋体" w:hAnsi="宋体" w:eastAsia="宋体" w:cs="宋体"/>
          <w:bCs/>
          <w:color w:val="000000" w:themeColor="text1"/>
          <w:sz w:val="44"/>
          <w:szCs w:val="44"/>
          <w:shd w:val="clear" w:color="auto" w:fill="FFFFFF"/>
          <w14:textFill>
            <w14:solidFill>
              <w14:schemeClr w14:val="tx1"/>
            </w14:solidFill>
          </w14:textFill>
        </w:rPr>
        <w:t>威海市</w:t>
      </w:r>
      <w:r>
        <w:rPr>
          <w:rFonts w:hint="eastAsia" w:ascii="宋体" w:hAnsi="宋体" w:eastAsia="宋体" w:cs="黑体"/>
          <w:color w:val="000000" w:themeColor="text1"/>
          <w:spacing w:val="10"/>
          <w:w w:val="95"/>
          <w:sz w:val="44"/>
          <w:szCs w:val="44"/>
          <w14:textFill>
            <w14:solidFill>
              <w14:schemeClr w14:val="tx1"/>
            </w14:solidFill>
          </w14:textFill>
        </w:rPr>
        <w:t>建筑业企业优秀项目经理</w:t>
      </w:r>
    </w:p>
    <w:p>
      <w:pPr>
        <w:jc w:val="center"/>
        <w:rPr>
          <w:rFonts w:ascii="宋体" w:hAnsi="宋体" w:eastAsia="宋体" w:cs="黑体"/>
          <w:color w:val="000000" w:themeColor="text1"/>
          <w:spacing w:val="10"/>
          <w:w w:val="95"/>
          <w:sz w:val="44"/>
          <w:szCs w:val="44"/>
          <w14:textFill>
            <w14:solidFill>
              <w14:schemeClr w14:val="tx1"/>
            </w14:solidFill>
          </w14:textFill>
        </w:rPr>
      </w:pPr>
      <w:r>
        <w:rPr>
          <w:rFonts w:hint="eastAsia" w:ascii="宋体" w:hAnsi="宋体" w:eastAsia="宋体" w:cs="黑体"/>
          <w:color w:val="000000" w:themeColor="text1"/>
          <w:spacing w:val="10"/>
          <w:w w:val="95"/>
          <w:sz w:val="44"/>
          <w:szCs w:val="44"/>
          <w14:textFill>
            <w14:solidFill>
              <w14:schemeClr w14:val="tx1"/>
            </w14:solidFill>
          </w14:textFill>
        </w:rPr>
        <w:t>评选办法（试行）</w:t>
      </w:r>
    </w:p>
    <w:p>
      <w:pPr>
        <w:jc w:val="center"/>
        <w:rPr>
          <w:rFonts w:ascii="黑体" w:hAnsi="黑体" w:eastAsia="黑体" w:cs="黑体"/>
          <w:color w:val="000000" w:themeColor="text1"/>
          <w:spacing w:val="10"/>
          <w:w w:val="95"/>
          <w:sz w:val="44"/>
          <w:szCs w:val="44"/>
          <w14:textFill>
            <w14:solidFill>
              <w14:schemeClr w14:val="tx1"/>
            </w14:solidFill>
          </w14:textFill>
        </w:rPr>
      </w:pPr>
    </w:p>
    <w:p>
      <w:pPr>
        <w:jc w:val="center"/>
        <w:rPr>
          <w:rFonts w:ascii="黑体" w:hAnsi="宋体" w:eastAsia="黑体" w:cs="宋体"/>
          <w:color w:val="000000" w:themeColor="text1"/>
          <w:sz w:val="32"/>
          <w:szCs w:val="32"/>
          <w14:textFill>
            <w14:solidFill>
              <w14:schemeClr w14:val="tx1"/>
            </w14:solidFill>
          </w14:textFill>
        </w:rPr>
      </w:pPr>
      <w:r>
        <w:rPr>
          <w:rFonts w:hint="eastAsia" w:ascii="黑体" w:hAnsi="宋体" w:eastAsia="黑体" w:cs="宋体"/>
          <w:color w:val="000000" w:themeColor="text1"/>
          <w:sz w:val="32"/>
          <w:szCs w:val="32"/>
          <w14:textFill>
            <w14:solidFill>
              <w14:schemeClr w14:val="tx1"/>
            </w14:solidFill>
          </w14:textFill>
        </w:rPr>
        <w:t>第一章   总  则</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第一条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为深入贯彻落实中共中央、国务院《关于开展质量提升行动的指导意见》和山东省委、省政府《关于开展质量提升行动的实施方案》等文件要求，弘扬</w:t>
      </w:r>
      <w:r>
        <w:fldChar w:fldCharType="begin"/>
      </w:r>
      <w:r>
        <w:instrText xml:space="preserve"> HYPERLINK "https://baike.baidu.com/item/%E5%B7%A5%E5%8C%A0%E7%B2%BE%E7%A5%9E/3993110" \t "https://baike.baidu.com/item/%E4%B8%AD%E5%85%B1%E4%B8%AD%E5%A4%AE%E5%9B%BD%E5%8A%A1%E9%99%A2%E5%85%B3%E4%BA%8E%E5%BC%80%E5%B1%95%E8%B4%A8%E9%87%8F%E6%8F%90%E5%8D%87%E8%A1%8C%E5%8A%A8%E7%9A%84%E6%8C%87%E5%AF%BC%E6%84%8F%E8%A7%81/_blank" </w:instrText>
      </w:r>
      <w:r>
        <w:fldChar w:fldCharType="separate"/>
      </w:r>
      <w:r>
        <w:rPr>
          <w:rFonts w:hint="eastAsia" w:ascii="仿宋_GB2312" w:hAnsi="宋体" w:eastAsia="仿宋_GB2312" w:cs="宋体"/>
          <w:color w:val="000000" w:themeColor="text1"/>
          <w:sz w:val="32"/>
          <w:szCs w:val="32"/>
          <w:shd w:val="clear" w:color="auto" w:fill="FFFFFF"/>
          <w14:textFill>
            <w14:solidFill>
              <w14:schemeClr w14:val="tx1"/>
            </w14:solidFill>
          </w14:textFill>
        </w:rPr>
        <w:t>工匠精神</w:t>
      </w:r>
      <w:r>
        <w:rPr>
          <w:rFonts w:hint="eastAsia" w:ascii="仿宋_GB2312" w:hAnsi="宋体" w:eastAsia="仿宋_GB2312" w:cs="宋体"/>
          <w:color w:val="000000" w:themeColor="text1"/>
          <w:sz w:val="32"/>
          <w:szCs w:val="32"/>
          <w:shd w:val="clear" w:color="auto" w:fill="FFFFFF"/>
          <w14:textFill>
            <w14:solidFill>
              <w14:schemeClr w14:val="tx1"/>
            </w14:solidFill>
          </w14:textFill>
        </w:rPr>
        <w:fldChar w:fldCharType="end"/>
      </w:r>
      <w:r>
        <w:rPr>
          <w:rFonts w:hint="eastAsia" w:ascii="仿宋_GB2312" w:hAnsi="宋体" w:eastAsia="仿宋_GB2312" w:cs="宋体"/>
          <w:color w:val="000000" w:themeColor="text1"/>
          <w:sz w:val="32"/>
          <w:szCs w:val="32"/>
          <w:shd w:val="clear" w:color="auto" w:fill="FFFFFF"/>
          <w14:textFill>
            <w14:solidFill>
              <w14:schemeClr w14:val="tx1"/>
            </w14:solidFill>
          </w14:textFill>
        </w:rPr>
        <w:t>，建立健全项目管理人才培养成长的激励机制，提高建筑业企业项目经理质量意识和质量素养，打造质量标杆企业，加强品牌建设，推动企业质量管理水平和核心竞争力提高，特制定本办法。</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第二条</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威海市建筑业企业优秀项目经理（以下简称优秀项目经理）是我市建筑行业从业者的最高荣誉，优秀项目经理每年组织一次；其中，施工总承包项目经理100名，工程专业承包项目经理20名（含装饰装修、机电安装等专业），原则上每年不超过120名。</w:t>
      </w:r>
    </w:p>
    <w:p>
      <w:pPr>
        <w:jc w:val="center"/>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    第三条</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优秀项目经理评选依据是威海市</w:t>
      </w:r>
      <w:r>
        <w:rPr>
          <w:rFonts w:hint="eastAsia" w:ascii="仿宋_GB2312" w:hAnsi="宋体" w:eastAsia="仿宋_GB2312" w:cs="宋体"/>
          <w:color w:val="000000" w:themeColor="text1"/>
          <w:spacing w:val="10"/>
          <w:w w:val="95"/>
          <w:sz w:val="32"/>
          <w:szCs w:val="32"/>
          <w14:textFill>
            <w14:solidFill>
              <w14:schemeClr w14:val="tx1"/>
            </w14:solidFill>
          </w14:textFill>
        </w:rPr>
        <w:t>建筑业企业优秀项目经理评选办法（试行），主要是</w:t>
      </w:r>
      <w:r>
        <w:rPr>
          <w:rFonts w:hint="eastAsia" w:ascii="仿宋_GB2312" w:hAnsi="宋体" w:eastAsia="仿宋_GB2312" w:cs="宋体"/>
          <w:color w:val="000000" w:themeColor="text1"/>
          <w:sz w:val="32"/>
          <w:szCs w:val="32"/>
          <w:shd w:val="clear" w:color="auto" w:fill="FFFFFF"/>
          <w14:textFill>
            <w14:solidFill>
              <w14:schemeClr w14:val="tx1"/>
            </w14:solidFill>
          </w14:textFill>
        </w:rPr>
        <w:t>综合实力和工作业</w:t>
      </w:r>
    </w:p>
    <w:p>
      <w:pPr>
        <w:jc w:val="left"/>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绩、诚信建设等。</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第四条</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评选活动坚持实事求是，遵循好中选优和公开、公正、公平的原则，评选结果向社会公布，接受社会监督。</w:t>
      </w:r>
    </w:p>
    <w:p>
      <w:pPr>
        <w:jc w:val="center"/>
        <w:rPr>
          <w:rFonts w:ascii="黑体" w:hAnsi="宋体" w:eastAsia="黑体" w:cs="宋体"/>
          <w:color w:val="000000" w:themeColor="text1"/>
          <w:sz w:val="32"/>
          <w:szCs w:val="32"/>
          <w:shd w:val="clear" w:color="auto" w:fill="FFFFFF"/>
          <w14:textFill>
            <w14:solidFill>
              <w14:schemeClr w14:val="tx1"/>
            </w14:solidFill>
          </w14:textFill>
        </w:rPr>
      </w:pPr>
      <w:r>
        <w:rPr>
          <w:rFonts w:hint="eastAsia" w:ascii="黑体" w:hAnsi="宋体" w:eastAsia="黑体" w:cs="宋体"/>
          <w:color w:val="000000" w:themeColor="text1"/>
          <w:sz w:val="32"/>
          <w:szCs w:val="32"/>
          <w:shd w:val="clear" w:color="auto" w:fill="FFFFFF"/>
          <w14:textFill>
            <w14:solidFill>
              <w14:schemeClr w14:val="tx1"/>
            </w14:solidFill>
          </w14:textFill>
        </w:rPr>
        <w:t>第二章   申报范围</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第五条</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凡取得注册建造师（有安全生产考核合格证书）资格满三年且获得中级及以上技术职称，实际从事工程项目管理工作五年以上，所在单位是威海市</w:t>
      </w:r>
      <w:r>
        <w:rPr>
          <w:rFonts w:hint="eastAsia" w:ascii="仿宋_GB2312" w:hAnsi="宋体" w:eastAsia="仿宋_GB2312" w:cs="宋体"/>
          <w:color w:val="000000" w:themeColor="text1"/>
          <w:sz w:val="32"/>
          <w:szCs w:val="32"/>
          <w:shd w:val="clear" w:color="auto" w:fill="FFFFFF"/>
          <w:lang w:val="zh-CN"/>
          <w14:textFill>
            <w14:solidFill>
              <w14:schemeClr w14:val="tx1"/>
            </w14:solidFill>
          </w14:textFill>
        </w:rPr>
        <w:t>建筑业</w:t>
      </w:r>
      <w:r>
        <w:rPr>
          <w:rFonts w:hint="eastAsia" w:ascii="仿宋_GB2312" w:hAnsi="宋体" w:eastAsia="仿宋_GB2312" w:cs="宋体"/>
          <w:color w:val="000000" w:themeColor="text1"/>
          <w:sz w:val="32"/>
          <w:szCs w:val="32"/>
          <w:shd w:val="clear" w:color="auto" w:fill="FFFFFF"/>
          <w14:textFill>
            <w14:solidFill>
              <w14:schemeClr w14:val="tx1"/>
            </w14:solidFill>
          </w14:textFill>
        </w:rPr>
        <w:t>协会会员单位并在职在岗的项目经理均可参加威海市建筑业企业优秀项目经理评选活动。</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第六条</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申报威海市建筑业企业优秀项目经理评选活动的候选人，需满足以下条件：</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（一）建造师执业资格证书注册地在威海市，工程项目所在地可以在山东省境外；</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（二）每家总承包单位：特级资质申报数量不超过20名，一级资质申报数量不超过</w:t>
      </w:r>
      <w:r>
        <w:rPr>
          <w:rFonts w:hint="eastAsia" w:ascii="仿宋_GB2312" w:hAnsi="宋体" w:eastAsia="仿宋_GB2312" w:cs="宋体"/>
          <w:color w:val="000000" w:themeColor="text1"/>
          <w:sz w:val="32"/>
          <w:szCs w:val="32"/>
          <w:shd w:val="clear" w:color="auto" w:fill="FFFFFF"/>
          <w:lang w:val="en-US" w:eastAsia="zh-CN"/>
          <w14:textFill>
            <w14:solidFill>
              <w14:schemeClr w14:val="tx1"/>
            </w14:solidFill>
          </w14:textFill>
        </w:rPr>
        <w:t>10</w:t>
      </w:r>
      <w:r>
        <w:rPr>
          <w:rFonts w:hint="eastAsia" w:ascii="仿宋_GB2312" w:hAnsi="宋体" w:eastAsia="仿宋_GB2312" w:cs="宋体"/>
          <w:color w:val="000000" w:themeColor="text1"/>
          <w:sz w:val="32"/>
          <w:szCs w:val="32"/>
          <w:shd w:val="clear" w:color="auto" w:fill="FFFFFF"/>
          <w14:textFill>
            <w14:solidFill>
              <w14:schemeClr w14:val="tx1"/>
            </w14:solidFill>
          </w14:textFill>
        </w:rPr>
        <w:t>名，二级及其以下资质申报数量不超过5名，专业承包数量不超过3名。</w:t>
      </w:r>
    </w:p>
    <w:p>
      <w:pPr>
        <w:jc w:val="center"/>
        <w:rPr>
          <w:rFonts w:ascii="黑体" w:hAnsi="宋体" w:eastAsia="黑体" w:cs="宋体"/>
          <w:color w:val="000000" w:themeColor="text1"/>
          <w:sz w:val="32"/>
          <w:szCs w:val="32"/>
          <w:shd w:val="clear" w:color="auto" w:fill="FFFFFF"/>
          <w14:textFill>
            <w14:solidFill>
              <w14:schemeClr w14:val="tx1"/>
            </w14:solidFill>
          </w14:textFill>
        </w:rPr>
      </w:pPr>
      <w:r>
        <w:rPr>
          <w:rFonts w:hint="eastAsia" w:ascii="黑体" w:hAnsi="宋体" w:eastAsia="黑体" w:cs="宋体"/>
          <w:color w:val="000000" w:themeColor="text1"/>
          <w:sz w:val="32"/>
          <w:szCs w:val="32"/>
          <w:shd w:val="clear" w:color="auto" w:fill="FFFFFF"/>
          <w14:textFill>
            <w14:solidFill>
              <w14:schemeClr w14:val="tx1"/>
            </w14:solidFill>
          </w14:textFill>
        </w:rPr>
        <w:t>第三章   申报条件</w:t>
      </w:r>
    </w:p>
    <w:p>
      <w:pPr>
        <w:pStyle w:val="10"/>
        <w:widowControl/>
        <w:shd w:val="clear" w:color="auto" w:fill="FFFFFF"/>
        <w:spacing w:beforeAutospacing="0" w:afterAutospacing="0" w:line="600" w:lineRule="atLeast"/>
        <w:ind w:firstLine="636" w:firstLineChars="199"/>
        <w:rPr>
          <w:rFonts w:ascii="仿宋_GB2312" w:hAnsi="宋体" w:eastAsia="仿宋_GB2312" w:cs="宋体"/>
          <w:color w:val="000000" w:themeColor="text1"/>
          <w:sz w:val="32"/>
          <w:szCs w:val="32"/>
          <w14:textFill>
            <w14:solidFill>
              <w14:schemeClr w14:val="tx1"/>
            </w14:solidFill>
          </w14:textFill>
        </w:rPr>
      </w:pPr>
      <w:r>
        <w:rPr>
          <w:rFonts w:hint="eastAsia" w:ascii="楷体_GB2312" w:hAnsi="宋体" w:eastAsia="楷体_GB2312" w:cs="宋体"/>
          <w:bCs/>
          <w:color w:val="000000" w:themeColor="text1"/>
          <w:kern w:val="2"/>
          <w:sz w:val="32"/>
          <w:szCs w:val="32"/>
          <w:shd w:val="clear" w:color="auto" w:fill="FFFFFF"/>
          <w14:textFill>
            <w14:solidFill>
              <w14:schemeClr w14:val="tx1"/>
            </w14:solidFill>
          </w14:textFill>
        </w:rPr>
        <w:t xml:space="preserve">第七条 </w:t>
      </w:r>
      <w:r>
        <w:rPr>
          <w:rFonts w:hint="eastAsia" w:ascii="宋体" w:hAnsi="宋体" w:eastAsia="仿宋_GB2312" w:cs="宋体"/>
          <w:color w:val="000000" w:themeColor="text1"/>
          <w:sz w:val="32"/>
          <w:szCs w:val="32"/>
          <w:shd w:val="clear" w:color="auto" w:fill="FFFFFF"/>
          <w14:textFill>
            <w14:solidFill>
              <w14:schemeClr w14:val="tx1"/>
            </w14:solidFill>
          </w14:textFill>
        </w:rPr>
        <w:t>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参加评选条件</w:t>
      </w:r>
    </w:p>
    <w:p>
      <w:pPr>
        <w:pStyle w:val="10"/>
        <w:widowControl/>
        <w:shd w:val="clear" w:color="auto" w:fill="FFFFFF"/>
        <w:spacing w:beforeAutospacing="0" w:afterAutospacing="0" w:line="600" w:lineRule="atLeast"/>
        <w:ind w:left="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申报者所在企业必须是威海市建筑业协会会员单位，原则上非会员单位不予受理。</w:t>
      </w:r>
    </w:p>
    <w:p>
      <w:pPr>
        <w:pStyle w:val="10"/>
        <w:widowControl/>
        <w:shd w:val="clear" w:color="auto" w:fill="FFFFFF"/>
        <w:spacing w:beforeAutospacing="0" w:afterAutospacing="0" w:line="600" w:lineRule="atLeast"/>
        <w:ind w:left="645"/>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(一)热爱祖国，拥护中国共产党的领导，贯彻党的路线、 </w:t>
      </w:r>
    </w:p>
    <w:p>
      <w:pPr>
        <w:pStyle w:val="10"/>
        <w:widowControl/>
        <w:shd w:val="clear" w:color="auto" w:fill="FFFFFF"/>
        <w:spacing w:beforeAutospacing="0" w:afterAutospacing="0" w:line="600" w:lineRule="atLeas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方针、政策。爱岗敬业、无私奉献、勇于创新、开拓进取;近三年在建设工程项目管理中取得优异成绩;</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(二)严格执行国家法律法规、《建设工程项目管理规范》 和相关行业标准，认真执行技术规范和标准，积极推广应用新技术、新工艺、新材料、新设备，项目的技术、管理处于行业领先水平;</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(三)圆满完成工程项目承包合同中由项目经理负责履行的各项条款，工程项目取得突出经济、社会效益和突出效率;</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(四)严格工程质量管理，近三年至少获得以下业绩中的 1 项</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1.1 项(含)以上市级优质工程(含市级优质结构工程)</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2.1 项（含）以上省级优质工程（省级优质结构工程）</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3.1 项（含）以上“泰山杯”优质工程或国优工程。</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(五)加强施工现场管理，实现安全生产和文明施工，近三年来至少获得以下业绩中的 1 项</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1.1 项(含)以上市级安全文明工地;</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2.1 项（含）以上省级安全文明工地。</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(六)注重环境保护、资源节约利用和科技创新，近三年来至少获得以下业绩中的 1 项:</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1.QC 小组活动成果;</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2.科技进步奖;</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3.BIM 技术应用成果;</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4.专利、工法、标准规范等。</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(七)近三年内，所承建的工程项目未发生重大质量事故和一般及以上生产安全事故，无失信和违法违规等不良行为记录;所施工的项目无农民工上访事件发生。（见附件1.3承诺书）</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(八)近三年内，自觉参加注册建造师继续教育和组织宣贯的新法律、新规范、新标准等培训教育，重视知识更新，并取得有效合格证书。</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（九）根据国家推行的“一带一路”的政策以及支持企业走出去的发展战略，在异地施工的项目经理在评选时另外加分。</w:t>
      </w:r>
    </w:p>
    <w:p>
      <w:pPr>
        <w:ind w:firstLine="2560" w:firstLineChars="800"/>
        <w:rPr>
          <w:rFonts w:ascii="黑体" w:hAnsi="宋体" w:eastAsia="黑体" w:cs="宋体"/>
          <w:color w:val="000000" w:themeColor="text1"/>
          <w:sz w:val="32"/>
          <w:szCs w:val="32"/>
          <w:shd w:val="clear" w:color="auto" w:fill="FFFFFF"/>
          <w14:textFill>
            <w14:solidFill>
              <w14:schemeClr w14:val="tx1"/>
            </w14:solidFill>
          </w14:textFill>
        </w:rPr>
      </w:pPr>
      <w:r>
        <w:rPr>
          <w:rFonts w:hint="eastAsia" w:ascii="黑体" w:hAnsi="宋体" w:eastAsia="黑体" w:cs="宋体"/>
          <w:color w:val="000000" w:themeColor="text1"/>
          <w:sz w:val="32"/>
          <w:szCs w:val="32"/>
          <w:shd w:val="clear" w:color="auto" w:fill="FFFFFF"/>
          <w14:textFill>
            <w14:solidFill>
              <w14:schemeClr w14:val="tx1"/>
            </w14:solidFill>
          </w14:textFill>
        </w:rPr>
        <w:t>第四章   申报程序</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第八条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申报人在自愿申报的基础上认真填写《威海市建筑业企业优秀项目经理申报表》，交由所在单位。</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第九条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各施工企业在个人申报的基础上，对申报材料的真实性和完整性严格进行初审，签署审查意见，出具推荐函，推荐给威海市建筑业协会。</w:t>
      </w:r>
    </w:p>
    <w:p>
      <w:pPr>
        <w:ind w:firstLine="2560" w:firstLineChars="800"/>
        <w:rPr>
          <w:rFonts w:ascii="黑体" w:hAnsi="宋体" w:eastAsia="黑体" w:cs="宋体"/>
          <w:color w:val="000000" w:themeColor="text1"/>
          <w:sz w:val="32"/>
          <w:szCs w:val="32"/>
          <w:shd w:val="clear" w:color="auto" w:fill="FFFFFF"/>
          <w14:textFill>
            <w14:solidFill>
              <w14:schemeClr w14:val="tx1"/>
            </w14:solidFill>
          </w14:textFill>
        </w:rPr>
      </w:pPr>
      <w:r>
        <w:rPr>
          <w:rFonts w:hint="eastAsia" w:ascii="黑体" w:hAnsi="宋体" w:eastAsia="黑体" w:cs="宋体"/>
          <w:color w:val="000000" w:themeColor="text1"/>
          <w:sz w:val="32"/>
          <w:szCs w:val="32"/>
          <w:shd w:val="clear" w:color="auto" w:fill="FFFFFF"/>
          <w14:textFill>
            <w14:solidFill>
              <w14:schemeClr w14:val="tx1"/>
            </w14:solidFill>
          </w14:textFill>
        </w:rPr>
        <w:t>第五章  评选组织</w:t>
      </w:r>
    </w:p>
    <w:p>
      <w:pPr>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第十条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为加强对评选的组织领导，保证评选活动内容、程序、标准的全面、公正，评选</w:t>
      </w:r>
      <w:r>
        <w:rPr>
          <w:rStyle w:val="17"/>
          <w:rFonts w:hint="eastAsia" w:ascii="仿宋_GB2312" w:hAnsi="宋体" w:eastAsia="仿宋_GB2312" w:cs="宋体"/>
          <w:color w:val="000000" w:themeColor="text1"/>
          <w:sz w:val="32"/>
          <w:szCs w:val="32"/>
          <w:shd w:val="clear" w:color="auto" w:fill="FFFFFF"/>
          <w14:textFill>
            <w14:solidFill>
              <w14:schemeClr w14:val="tx1"/>
            </w14:solidFill>
          </w14:textFill>
        </w:rPr>
        <w:t>采取企业申报、</w:t>
      </w:r>
      <w:r>
        <w:rPr>
          <w:rFonts w:hint="eastAsia" w:ascii="仿宋_GB2312" w:hAnsi="宋体" w:eastAsia="仿宋_GB2312" w:cs="宋体"/>
          <w:color w:val="000000" w:themeColor="text1"/>
          <w:sz w:val="32"/>
          <w:szCs w:val="32"/>
          <w:shd w:val="clear" w:color="auto" w:fill="FFFFFF"/>
          <w14:textFill>
            <w14:solidFill>
              <w14:schemeClr w14:val="tx1"/>
            </w14:solidFill>
          </w14:textFill>
        </w:rPr>
        <w:t>威海市建筑业协会组织企业评价工作委员会负责监督评审，</w:t>
      </w:r>
      <w:r>
        <w:rPr>
          <w:rStyle w:val="17"/>
          <w:rFonts w:hint="eastAsia" w:ascii="仿宋_GB2312" w:hAnsi="宋体" w:eastAsia="仿宋_GB2312" w:cs="宋体"/>
          <w:color w:val="000000" w:themeColor="text1"/>
          <w:sz w:val="32"/>
          <w:szCs w:val="32"/>
          <w:shd w:val="clear" w:color="auto" w:fill="FFFFFF"/>
          <w14:textFill>
            <w14:solidFill>
              <w14:schemeClr w14:val="tx1"/>
            </w14:solidFill>
          </w14:textFill>
        </w:rPr>
        <w:t>核准把关的方式进行。</w:t>
      </w:r>
      <w:r>
        <w:fldChar w:fldCharType="begin"/>
      </w:r>
      <w:r>
        <w:instrText xml:space="preserve"> HYPERLINK "mailto:采取企业申报、市建筑业协会组织专家评审，核准把关的方式进行。建筑业施工企业要根据评选条件认真填报，申报材料本单位审核签章后报市建筑业协会，电子版发送到市建筑业协会邮箱（whjzyxh@126.com）。市建筑业协会将组织专家认真评选打分，综合评定，按分数自高到低录取。" </w:instrText>
      </w:r>
      <w:r>
        <w:fldChar w:fldCharType="separate"/>
      </w:r>
      <w:r>
        <w:rPr>
          <w:rStyle w:val="17"/>
          <w:rFonts w:hint="eastAsia" w:ascii="仿宋_GB2312" w:hAnsi="宋体" w:eastAsia="仿宋_GB2312" w:cs="宋体"/>
          <w:color w:val="000000" w:themeColor="text1"/>
          <w:sz w:val="32"/>
          <w:szCs w:val="32"/>
          <w:shd w:val="clear" w:color="auto" w:fill="FFFFFF"/>
          <w14:textFill>
            <w14:solidFill>
              <w14:schemeClr w14:val="tx1"/>
            </w14:solidFill>
          </w14:textFill>
        </w:rPr>
        <w:t>建筑业施工企业要根据评选条件认真填报申报材料。</w:t>
      </w:r>
      <w:r>
        <w:rPr>
          <w:rStyle w:val="17"/>
          <w:rFonts w:hint="eastAsia" w:ascii="仿宋_GB2312" w:hAnsi="宋体" w:eastAsia="仿宋_GB2312" w:cs="宋体"/>
          <w:color w:val="000000" w:themeColor="text1"/>
          <w:sz w:val="32"/>
          <w:szCs w:val="32"/>
          <w:shd w:val="clear" w:color="auto" w:fill="FFFFFF"/>
          <w14:textFill>
            <w14:solidFill>
              <w14:schemeClr w14:val="tx1"/>
            </w14:solidFill>
          </w14:textFill>
        </w:rPr>
        <w:fldChar w:fldCharType="end"/>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第十一条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威海市建筑业协会企业评价工作委员会负责申报材料的受理和审核，并从专家库里组织专家依据威海市建筑业企业优秀经理评选办法量化打分，</w:t>
      </w:r>
      <w:r>
        <w:rPr>
          <w:rStyle w:val="17"/>
          <w:rFonts w:hint="eastAsia" w:ascii="仿宋_GB2312" w:hAnsi="宋体" w:eastAsia="仿宋_GB2312" w:cs="宋体"/>
          <w:color w:val="000000" w:themeColor="text1"/>
          <w:sz w:val="32"/>
          <w:szCs w:val="32"/>
          <w:shd w:val="clear" w:color="auto" w:fill="FFFFFF"/>
          <w14:textFill>
            <w14:solidFill>
              <w14:schemeClr w14:val="tx1"/>
            </w14:solidFill>
          </w14:textFill>
        </w:rPr>
        <w:t>按分数自高到低录取，</w:t>
      </w:r>
      <w:r>
        <w:rPr>
          <w:rFonts w:hint="eastAsia" w:ascii="仿宋_GB2312" w:hAnsi="宋体" w:eastAsia="仿宋_GB2312" w:cs="宋体"/>
          <w:color w:val="000000" w:themeColor="text1"/>
          <w:sz w:val="32"/>
          <w:szCs w:val="32"/>
          <w:shd w:val="clear" w:color="auto" w:fill="FFFFFF"/>
          <w14:textFill>
            <w14:solidFill>
              <w14:schemeClr w14:val="tx1"/>
            </w14:solidFill>
          </w14:textFill>
        </w:rPr>
        <w:t>确定候选人名单，提请协会企业评价工作委员会评议审定。</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确定该年度威海市建筑业企业优秀项目经理入选名单。</w:t>
      </w:r>
    </w:p>
    <w:p>
      <w:pPr>
        <w:adjustRightInd w:val="0"/>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第十二条</w:t>
      </w:r>
      <w:r>
        <w:rPr>
          <w:rFonts w:hint="eastAsia" w:ascii="仿宋_GB2312" w:hAnsi="宋体" w:eastAsia="仿宋_GB2312" w:cs="宋体"/>
          <w:color w:val="000000" w:themeColor="text1"/>
          <w:sz w:val="32"/>
          <w:szCs w:val="32"/>
          <w:shd w:val="clear" w:color="auto" w:fill="FFFFFF"/>
          <w14:textFill>
            <w14:solidFill>
              <w14:schemeClr w14:val="tx1"/>
            </w14:solidFill>
          </w14:textFill>
        </w:rPr>
        <w:t>经威海市建筑业协会专家委员会审定的入选名单，在“威海市建筑业协会”网公示5个工作日；公示期满后，由威海市建筑业协会颁发证书。</w:t>
      </w:r>
    </w:p>
    <w:p>
      <w:pPr>
        <w:jc w:val="center"/>
        <w:rPr>
          <w:rFonts w:ascii="黑体" w:hAnsi="宋体" w:eastAsia="黑体" w:cs="宋体"/>
          <w:b/>
          <w:bCs/>
          <w:color w:val="000000" w:themeColor="text1"/>
          <w:sz w:val="32"/>
          <w:szCs w:val="32"/>
          <w:shd w:val="clear" w:color="auto" w:fill="FFFFFF"/>
          <w14:textFill>
            <w14:solidFill>
              <w14:schemeClr w14:val="tx1"/>
            </w14:solidFill>
          </w14:textFill>
        </w:rPr>
      </w:pPr>
      <w:r>
        <w:rPr>
          <w:rFonts w:hint="eastAsia" w:ascii="黑体" w:hAnsi="宋体" w:eastAsia="黑体" w:cs="宋体"/>
          <w:color w:val="000000" w:themeColor="text1"/>
          <w:sz w:val="32"/>
          <w:szCs w:val="32"/>
          <w:shd w:val="clear" w:color="auto" w:fill="FFFFFF"/>
          <w14:textFill>
            <w14:solidFill>
              <w14:schemeClr w14:val="tx1"/>
            </w14:solidFill>
          </w14:textFill>
        </w:rPr>
        <w:t>第六章   工作纪律</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第十三条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申报单位和申报人承诺提交的资料和数据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第十四条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推荐单位应实事求是、严格把关，客观公正。严格执行管理办法和有关规定，遵守评审纪律，自觉抵制不正之风，保证评选活动的严肃性、权威性、公正性，违反者视情节轻重给予批评和通报处理。</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第十五条 </w:t>
      </w:r>
      <w:r>
        <w:rPr>
          <w:rFonts w:hint="eastAsia" w:ascii="仿宋_GB2312" w:hAnsi="宋体" w:eastAsia="仿宋_GB2312" w:cs="宋体"/>
          <w:color w:val="000000" w:themeColor="text1"/>
          <w:sz w:val="32"/>
          <w:szCs w:val="32"/>
          <w:shd w:val="clear" w:color="auto" w:fill="FFFFFF"/>
          <w14:textFill>
            <w14:solidFill>
              <w14:schemeClr w14:val="tx1"/>
            </w14:solidFill>
          </w14:textFill>
        </w:rPr>
        <w:t>评审工作人员应严格履行职责，按照申报条件对申报资料认真复核。如在审核、评审工作中玩忽职守、徇私舞弊，一经查实，根据情节轻重给予严肃处理。</w:t>
      </w:r>
    </w:p>
    <w:p>
      <w:pPr>
        <w:pStyle w:val="5"/>
        <w:ind w:firstLine="0" w:firstLineChars="0"/>
        <w:jc w:val="center"/>
        <w:rPr>
          <w:rFonts w:ascii="黑体" w:hAnsi="宋体" w:eastAsia="黑体" w:cs="宋体"/>
          <w:color w:val="000000" w:themeColor="text1"/>
          <w:sz w:val="32"/>
          <w:szCs w:val="32"/>
          <w14:textFill>
            <w14:solidFill>
              <w14:schemeClr w14:val="tx1"/>
            </w14:solidFill>
          </w14:textFill>
        </w:rPr>
      </w:pPr>
      <w:r>
        <w:rPr>
          <w:rFonts w:hint="eastAsia" w:ascii="黑体" w:hAnsi="宋体" w:eastAsia="黑体" w:cs="宋体"/>
          <w:color w:val="000000" w:themeColor="text1"/>
          <w:sz w:val="32"/>
          <w:szCs w:val="32"/>
          <w14:textFill>
            <w14:solidFill>
              <w14:schemeClr w14:val="tx1"/>
            </w14:solidFill>
          </w14:textFill>
        </w:rPr>
        <w:t>第七章    附  则</w:t>
      </w:r>
    </w:p>
    <w:p>
      <w:pPr>
        <w:widowControl/>
        <w:ind w:firstLine="640" w:firstLineChars="200"/>
        <w:jc w:val="left"/>
        <w:rPr>
          <w:rFonts w:ascii="仿宋_GB2312" w:hAnsi="宋体" w:eastAsia="仿宋_GB2312" w:cs="宋体"/>
          <w:color w:val="000000" w:themeColor="text1"/>
          <w:sz w:val="32"/>
          <w:szCs w:val="32"/>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第十六条</w:t>
      </w:r>
      <w:r>
        <w:rPr>
          <w:rFonts w:hint="eastAsia" w:ascii="仿宋_GB2312" w:hAnsi="宋体" w:eastAsia="仿宋_GB2312" w:cs="宋体"/>
          <w:color w:val="000000" w:themeColor="text1"/>
          <w:sz w:val="32"/>
          <w:szCs w:val="32"/>
          <w:shd w:val="clear" w:color="auto" w:fill="FFFFFF"/>
          <w14:textFill>
            <w14:solidFill>
              <w14:schemeClr w14:val="tx1"/>
            </w14:solidFill>
          </w14:textFill>
        </w:rPr>
        <w:t xml:space="preserve">  优秀项目经理评选活动是我会为会员单位无偿服务的一项活动，不收取任何费用。</w:t>
      </w:r>
    </w:p>
    <w:p>
      <w:pPr>
        <w:ind w:firstLine="640" w:firstLineChars="200"/>
        <w:rPr>
          <w:rFonts w:ascii="仿宋_GB2312" w:hAnsi="宋体" w:eastAsia="仿宋_GB2312" w:cs="宋体"/>
          <w:b/>
          <w:bCs/>
          <w:color w:val="000000" w:themeColor="text1"/>
          <w:sz w:val="32"/>
          <w:szCs w:val="32"/>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第十七条  </w:t>
      </w:r>
      <w:r>
        <w:rPr>
          <w:rFonts w:hint="eastAsia" w:ascii="仿宋_GB2312" w:hAnsi="宋体" w:eastAsia="仿宋_GB2312" w:cs="宋体"/>
          <w:color w:val="000000" w:themeColor="text1"/>
          <w:sz w:val="32"/>
          <w:szCs w:val="32"/>
          <w14:textFill>
            <w14:solidFill>
              <w14:schemeClr w14:val="tx1"/>
            </w14:solidFill>
          </w14:textFill>
        </w:rPr>
        <w:t>本办法由威海市建筑业协会负责解释。</w:t>
      </w:r>
    </w:p>
    <w:p>
      <w:pPr>
        <w:widowControl/>
        <w:ind w:firstLine="640" w:firstLineChars="200"/>
        <w:jc w:val="left"/>
        <w:rPr>
          <w:rFonts w:ascii="仿宋_GB2312" w:hAnsi="宋体" w:eastAsia="仿宋_GB2312" w:cs="宋体"/>
          <w:b/>
          <w:bCs/>
          <w:color w:val="000000" w:themeColor="text1"/>
          <w:sz w:val="32"/>
          <w:szCs w:val="32"/>
          <w14:textFill>
            <w14:solidFill>
              <w14:schemeClr w14:val="tx1"/>
            </w14:solidFill>
          </w14:textFill>
        </w:rPr>
      </w:pPr>
      <w:r>
        <w:rPr>
          <w:rFonts w:hint="eastAsia" w:ascii="楷体_GB2312" w:hAnsi="宋体" w:eastAsia="楷体_GB2312" w:cs="宋体"/>
          <w:bCs/>
          <w:color w:val="000000" w:themeColor="text1"/>
          <w:sz w:val="32"/>
          <w:szCs w:val="32"/>
          <w:shd w:val="clear" w:color="auto" w:fill="FFFFFF"/>
          <w14:textFill>
            <w14:solidFill>
              <w14:schemeClr w14:val="tx1"/>
            </w14:solidFill>
          </w14:textFill>
        </w:rPr>
        <w:t xml:space="preserve">第十八条  </w:t>
      </w:r>
      <w:r>
        <w:rPr>
          <w:rFonts w:hint="eastAsia" w:ascii="仿宋_GB2312" w:hAnsi="宋体" w:eastAsia="仿宋_GB2312" w:cs="宋体"/>
          <w:color w:val="000000" w:themeColor="text1"/>
          <w:sz w:val="32"/>
          <w:szCs w:val="32"/>
          <w14:textFill>
            <w14:solidFill>
              <w14:schemeClr w14:val="tx1"/>
            </w14:solidFill>
          </w14:textFill>
        </w:rPr>
        <w:t>本办法自公布之日起实施。</w:t>
      </w:r>
    </w:p>
    <w:p>
      <w:pPr>
        <w:widowControl/>
        <w:ind w:firstLine="643" w:firstLineChars="200"/>
        <w:jc w:val="left"/>
        <w:rPr>
          <w:rFonts w:ascii="宋体" w:hAnsi="宋体" w:eastAsia="宋体" w:cs="宋体"/>
          <w:b/>
          <w:bCs/>
          <w:color w:val="000000" w:themeColor="text1"/>
          <w:sz w:val="32"/>
          <w:szCs w:val="32"/>
          <w14:textFill>
            <w14:solidFill>
              <w14:schemeClr w14:val="tx1"/>
            </w14:solidFill>
          </w14:textFill>
        </w:rPr>
      </w:pPr>
    </w:p>
    <w:p>
      <w:pPr>
        <w:widowControl/>
        <w:ind w:firstLine="640" w:firstLineChars="200"/>
        <w:jc w:val="left"/>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附件：1.1威海市建筑业企业优秀项目经理评选申报表。</w:t>
      </w:r>
    </w:p>
    <w:p>
      <w:pPr>
        <w:widowControl/>
        <w:spacing w:line="560" w:lineRule="exact"/>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1.2威海市建筑业企业优秀项目经理评选打分细则（量化打分表）</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宋体"/>
          <w:color w:val="000000" w:themeColor="text1"/>
          <w:sz w:val="32"/>
          <w:szCs w:val="32"/>
          <w:shd w:val="clear" w:color="auto" w:fill="FFFFFF"/>
          <w14:textFill>
            <w14:solidFill>
              <w14:schemeClr w14:val="tx1"/>
            </w14:solidFill>
          </w14:textFill>
        </w:rPr>
        <w:t>1.3承诺书</w:t>
      </w:r>
    </w:p>
    <w:p>
      <w:pPr>
        <w:widowControl/>
        <w:ind w:firstLine="643" w:firstLineChars="200"/>
        <w:jc w:val="left"/>
        <w:rPr>
          <w:rFonts w:ascii="仿宋" w:hAnsi="仿宋" w:eastAsia="仿宋" w:cs="仿宋"/>
          <w:b/>
          <w:bCs/>
          <w:color w:val="000000" w:themeColor="text1"/>
          <w:sz w:val="32"/>
          <w:szCs w:val="32"/>
          <w14:textFill>
            <w14:solidFill>
              <w14:schemeClr w14:val="tx1"/>
            </w14:solidFill>
          </w14:textFill>
        </w:rPr>
      </w:pPr>
    </w:p>
    <w:p>
      <w:pPr>
        <w:widowControl/>
        <w:ind w:firstLine="643" w:firstLineChars="200"/>
        <w:jc w:val="left"/>
        <w:rPr>
          <w:rFonts w:ascii="仿宋" w:hAnsi="仿宋" w:eastAsia="仿宋" w:cs="仿宋"/>
          <w:b/>
          <w:bCs/>
          <w:color w:val="000000" w:themeColor="text1"/>
          <w:sz w:val="32"/>
          <w:szCs w:val="32"/>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ind w:left="1918" w:leftChars="304" w:hanging="1280" w:hangingChars="400"/>
        <w:jc w:val="left"/>
        <w:rPr>
          <w:rFonts w:ascii="宋体" w:hAnsi="宋体" w:eastAsia="宋体" w:cs="宋体"/>
          <w:color w:val="000000" w:themeColor="text1"/>
          <w:sz w:val="32"/>
          <w:szCs w:val="32"/>
          <w:shd w:val="clear" w:color="auto" w:fill="FFFFFF"/>
          <w14:textFill>
            <w14:solidFill>
              <w14:schemeClr w14:val="tx1"/>
            </w14:solidFill>
          </w14:textFill>
        </w:rPr>
      </w:pPr>
    </w:p>
    <w:p>
      <w:pPr>
        <w:widowControl/>
        <w:spacing w:line="560" w:lineRule="exact"/>
        <w:jc w:val="both"/>
        <w:rPr>
          <w:rFonts w:ascii="黑体" w:hAnsi="黑体" w:eastAsia="黑体" w:cs="黑体"/>
          <w:color w:val="000000" w:themeColor="text1"/>
          <w:sz w:val="44"/>
          <w:szCs w:val="44"/>
          <w:shd w:val="clear" w:color="auto" w:fill="FFFFFF"/>
          <w14:textFill>
            <w14:solidFill>
              <w14:schemeClr w14:val="tx1"/>
            </w14:solidFill>
          </w14:textFill>
        </w:rPr>
      </w:pPr>
    </w:p>
    <w:p>
      <w:pPr>
        <w:widowControl/>
        <w:spacing w:line="560" w:lineRule="exact"/>
        <w:rPr>
          <w:rFonts w:ascii="仿宋_GB2312" w:hAnsi="黑体" w:eastAsia="仿宋_GB2312" w:cs="黑体"/>
          <w:color w:val="000000" w:themeColor="text1"/>
          <w:sz w:val="32"/>
          <w:szCs w:val="32"/>
          <w:shd w:val="clear" w:color="auto" w:fill="FFFFFF"/>
          <w14:textFill>
            <w14:solidFill>
              <w14:schemeClr w14:val="tx1"/>
            </w14:solidFill>
          </w14:textFill>
        </w:rPr>
      </w:pPr>
      <w:r>
        <w:rPr>
          <w:rFonts w:hint="eastAsia" w:ascii="仿宋_GB2312" w:hAnsi="黑体" w:eastAsia="仿宋_GB2312" w:cs="黑体"/>
          <w:color w:val="000000" w:themeColor="text1"/>
          <w:sz w:val="32"/>
          <w:szCs w:val="32"/>
          <w:shd w:val="clear" w:color="auto" w:fill="FFFFFF"/>
          <w14:textFill>
            <w14:solidFill>
              <w14:schemeClr w14:val="tx1"/>
            </w14:solidFill>
          </w14:textFill>
        </w:rPr>
        <w:t>附件1.1</w:t>
      </w:r>
    </w:p>
    <w:p>
      <w:pPr>
        <w:widowControl/>
        <w:spacing w:line="560" w:lineRule="exact"/>
        <w:jc w:val="center"/>
        <w:rPr>
          <w:rFonts w:cs="黑体" w:asciiTheme="majorEastAsia" w:hAnsiTheme="majorEastAsia" w:eastAsiaTheme="majorEastAsia"/>
          <w:color w:val="000000" w:themeColor="text1"/>
          <w:sz w:val="44"/>
          <w:szCs w:val="44"/>
          <w:shd w:val="clear" w:color="auto" w:fill="FFFFFF"/>
          <w14:textFill>
            <w14:solidFill>
              <w14:schemeClr w14:val="tx1"/>
            </w14:solidFill>
          </w14:textFill>
        </w:rPr>
      </w:pPr>
    </w:p>
    <w:p>
      <w:pPr>
        <w:widowControl/>
        <w:spacing w:line="560" w:lineRule="exact"/>
        <w:jc w:val="center"/>
        <w:rPr>
          <w:rFonts w:cs="黑体" w:asciiTheme="majorEastAsia" w:hAnsiTheme="majorEastAsia" w:eastAsiaTheme="majorEastAsia"/>
          <w:color w:val="000000" w:themeColor="text1"/>
          <w:sz w:val="44"/>
          <w:szCs w:val="44"/>
          <w14:textFill>
            <w14:solidFill>
              <w14:schemeClr w14:val="tx1"/>
            </w14:solidFill>
          </w14:textFill>
        </w:rPr>
      </w:pPr>
      <w:r>
        <w:rPr>
          <w:rFonts w:hint="eastAsia" w:cs="黑体" w:asciiTheme="majorEastAsia" w:hAnsiTheme="majorEastAsia" w:eastAsiaTheme="majorEastAsia"/>
          <w:color w:val="000000" w:themeColor="text1"/>
          <w:sz w:val="44"/>
          <w:szCs w:val="44"/>
          <w:shd w:val="clear" w:color="auto" w:fill="FFFFFF"/>
          <w14:textFill>
            <w14:solidFill>
              <w14:schemeClr w14:val="tx1"/>
            </w14:solidFill>
          </w14:textFill>
        </w:rPr>
        <w:t>威海市建筑业企业优秀项目经理</w:t>
      </w:r>
      <w:r>
        <w:rPr>
          <w:rFonts w:hint="eastAsia" w:cs="黑体" w:asciiTheme="majorEastAsia" w:hAnsiTheme="majorEastAsia" w:eastAsiaTheme="majorEastAsia"/>
          <w:color w:val="000000" w:themeColor="text1"/>
          <w:sz w:val="44"/>
          <w:szCs w:val="44"/>
          <w14:textFill>
            <w14:solidFill>
              <w14:schemeClr w14:val="tx1"/>
            </w14:solidFill>
          </w14:textFill>
        </w:rPr>
        <w:t>申报表</w:t>
      </w:r>
    </w:p>
    <w:p>
      <w:pPr>
        <w:widowControl/>
        <w:spacing w:line="560" w:lineRule="exact"/>
        <w:jc w:val="left"/>
        <w:rPr>
          <w:rFonts w:ascii="黑体" w:hAnsi="黑体" w:eastAsia="黑体" w:cs="黑体"/>
          <w:color w:val="000000" w:themeColor="text1"/>
          <w:sz w:val="32"/>
          <w:szCs w:val="32"/>
          <w14:textFill>
            <w14:solidFill>
              <w14:schemeClr w14:val="tx1"/>
            </w14:solidFill>
          </w14:textFill>
        </w:rPr>
      </w:pPr>
    </w:p>
    <w:tbl>
      <w:tblPr>
        <w:tblStyle w:val="22"/>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30"/>
        <w:gridCol w:w="561"/>
        <w:gridCol w:w="1189"/>
        <w:gridCol w:w="221"/>
        <w:gridCol w:w="1549"/>
        <w:gridCol w:w="434"/>
        <w:gridCol w:w="90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64"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姓 名</w:t>
            </w:r>
          </w:p>
        </w:tc>
        <w:tc>
          <w:tcPr>
            <w:tcW w:w="1191" w:type="dxa"/>
            <w:gridSpan w:val="2"/>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410" w:type="dxa"/>
            <w:gridSpan w:val="2"/>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性   别</w:t>
            </w:r>
          </w:p>
        </w:tc>
        <w:tc>
          <w:tcPr>
            <w:tcW w:w="1983" w:type="dxa"/>
            <w:gridSpan w:val="2"/>
            <w:tcBorders>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2870" w:type="dxa"/>
            <w:gridSpan w:val="2"/>
            <w:vMerge w:val="restart"/>
            <w:tcBorders>
              <w:left w:val="single" w:color="auto" w:sz="4" w:space="0"/>
            </w:tcBorders>
            <w:vAlign w:val="center"/>
          </w:tcPr>
          <w:p>
            <w:pPr>
              <w:widowControl/>
              <w:spacing w:line="560" w:lineRule="exact"/>
              <w:ind w:firstLine="1120" w:firstLineChars="400"/>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相</w:t>
            </w:r>
          </w:p>
          <w:p>
            <w:pPr>
              <w:widowControl/>
              <w:spacing w:line="560" w:lineRule="exact"/>
              <w:ind w:firstLine="1120" w:firstLineChars="400"/>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964"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出生年月</w:t>
            </w:r>
          </w:p>
        </w:tc>
        <w:tc>
          <w:tcPr>
            <w:tcW w:w="1191" w:type="dxa"/>
            <w:gridSpan w:val="2"/>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410" w:type="dxa"/>
            <w:gridSpan w:val="2"/>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文化程度</w:t>
            </w:r>
          </w:p>
        </w:tc>
        <w:tc>
          <w:tcPr>
            <w:tcW w:w="1983" w:type="dxa"/>
            <w:gridSpan w:val="2"/>
            <w:tcBorders>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2870" w:type="dxa"/>
            <w:gridSpan w:val="2"/>
            <w:vMerge w:val="continue"/>
            <w:tcBorders>
              <w:lef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政治面貌</w:t>
            </w:r>
          </w:p>
        </w:tc>
        <w:tc>
          <w:tcPr>
            <w:tcW w:w="1191" w:type="dxa"/>
            <w:gridSpan w:val="2"/>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410" w:type="dxa"/>
            <w:gridSpan w:val="2"/>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民   族</w:t>
            </w:r>
          </w:p>
        </w:tc>
        <w:tc>
          <w:tcPr>
            <w:tcW w:w="1983" w:type="dxa"/>
            <w:gridSpan w:val="2"/>
            <w:tcBorders>
              <w:right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2870" w:type="dxa"/>
            <w:gridSpan w:val="2"/>
            <w:vMerge w:val="continue"/>
            <w:tcBorders>
              <w:left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职   务</w:t>
            </w:r>
          </w:p>
        </w:tc>
        <w:tc>
          <w:tcPr>
            <w:tcW w:w="1191" w:type="dxa"/>
            <w:gridSpan w:val="2"/>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410" w:type="dxa"/>
            <w:gridSpan w:val="2"/>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职称</w:t>
            </w:r>
          </w:p>
        </w:tc>
        <w:tc>
          <w:tcPr>
            <w:tcW w:w="1983" w:type="dxa"/>
            <w:gridSpan w:val="2"/>
            <w:tcBorders>
              <w:right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2870" w:type="dxa"/>
            <w:gridSpan w:val="2"/>
            <w:vMerge w:val="continue"/>
            <w:tcBorders>
              <w:left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建造师资执业</w:t>
            </w:r>
            <w:r>
              <w:rPr>
                <w:rFonts w:hint="eastAsia" w:ascii="仿宋_GB2312" w:eastAsia="仿宋_GB2312"/>
                <w:color w:val="000000" w:themeColor="text1"/>
                <w:sz w:val="28"/>
                <w:szCs w:val="21"/>
                <w14:textFill>
                  <w14:solidFill>
                    <w14:schemeClr w14:val="tx1"/>
                  </w14:solidFill>
                </w14:textFill>
              </w:rPr>
              <w:t>资</w:t>
            </w:r>
            <w:r>
              <w:rPr>
                <w:rFonts w:hint="eastAsia" w:ascii="仿宋_GB2312" w:eastAsia="仿宋_GB2312"/>
                <w:color w:val="000000" w:themeColor="text1"/>
                <w:sz w:val="28"/>
                <w:szCs w:val="21"/>
                <w:lang w:val="zh-CN"/>
                <w14:textFill>
                  <w14:solidFill>
                    <w14:schemeClr w14:val="tx1"/>
                  </w14:solidFill>
                </w14:textFill>
              </w:rPr>
              <w:t>格等级</w:t>
            </w:r>
          </w:p>
        </w:tc>
        <w:tc>
          <w:tcPr>
            <w:tcW w:w="1191" w:type="dxa"/>
            <w:gridSpan w:val="2"/>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410" w:type="dxa"/>
            <w:gridSpan w:val="2"/>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注册编号</w:t>
            </w:r>
          </w:p>
        </w:tc>
        <w:tc>
          <w:tcPr>
            <w:tcW w:w="1983" w:type="dxa"/>
            <w:gridSpan w:val="2"/>
            <w:tcBorders>
              <w:right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2870" w:type="dxa"/>
            <w:gridSpan w:val="2"/>
            <w:vMerge w:val="continue"/>
            <w:tcBorders>
              <w:left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工作单位</w:t>
            </w:r>
          </w:p>
        </w:tc>
        <w:tc>
          <w:tcPr>
            <w:tcW w:w="2601" w:type="dxa"/>
            <w:gridSpan w:val="4"/>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983" w:type="dxa"/>
            <w:gridSpan w:val="2"/>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单位地址</w:t>
            </w:r>
          </w:p>
        </w:tc>
        <w:tc>
          <w:tcPr>
            <w:tcW w:w="2870" w:type="dxa"/>
            <w:gridSpan w:val="2"/>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联 系 人</w:t>
            </w:r>
          </w:p>
        </w:tc>
        <w:tc>
          <w:tcPr>
            <w:tcW w:w="1191" w:type="dxa"/>
            <w:gridSpan w:val="2"/>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410" w:type="dxa"/>
            <w:gridSpan w:val="2"/>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联系电话</w:t>
            </w:r>
          </w:p>
        </w:tc>
        <w:tc>
          <w:tcPr>
            <w:tcW w:w="1983" w:type="dxa"/>
            <w:gridSpan w:val="2"/>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906" w:type="dxa"/>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邮编</w:t>
            </w:r>
          </w:p>
        </w:tc>
        <w:tc>
          <w:tcPr>
            <w:tcW w:w="1964" w:type="dxa"/>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964" w:type="dxa"/>
            <w:tcBorders>
              <w:bottom w:val="single" w:color="auto" w:sz="4" w:space="0"/>
            </w:tcBorders>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主项资质等级</w:t>
            </w:r>
          </w:p>
        </w:tc>
        <w:tc>
          <w:tcPr>
            <w:tcW w:w="2601" w:type="dxa"/>
            <w:gridSpan w:val="4"/>
            <w:tcBorders>
              <w:bottom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983" w:type="dxa"/>
            <w:gridSpan w:val="2"/>
            <w:tcBorders>
              <w:bottom w:val="single" w:color="auto" w:sz="4" w:space="0"/>
            </w:tcBorders>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纳税人识别码</w:t>
            </w:r>
          </w:p>
        </w:tc>
        <w:tc>
          <w:tcPr>
            <w:tcW w:w="2870" w:type="dxa"/>
            <w:gridSpan w:val="2"/>
            <w:tcBorders>
              <w:bottom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cPr>
          <w:p>
            <w:pPr>
              <w:widowControl/>
              <w:spacing w:line="560" w:lineRule="exact"/>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目前在岗项目的具体工程名称和详细地址</w:t>
            </w:r>
          </w:p>
        </w:tc>
        <w:tc>
          <w:tcPr>
            <w:tcW w:w="7454"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ind w:firstLine="3080" w:firstLineChars="1100"/>
              <w:jc w:val="left"/>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9418"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ind w:firstLine="3080" w:firstLineChars="1100"/>
              <w:jc w:val="left"/>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近三</w:t>
            </w:r>
            <w:r>
              <w:rPr>
                <w:rFonts w:hint="eastAsia" w:ascii="仿宋_GB2312" w:eastAsia="仿宋_GB2312"/>
                <w:color w:val="000000" w:themeColor="text1"/>
                <w:sz w:val="28"/>
                <w:szCs w:val="21"/>
                <w14:textFill>
                  <w14:solidFill>
                    <w14:schemeClr w14:val="tx1"/>
                  </w14:solidFill>
                </w14:textFill>
              </w:rPr>
              <w:t>年</w:t>
            </w:r>
            <w:r>
              <w:rPr>
                <w:rFonts w:hint="eastAsia" w:ascii="仿宋_GB2312" w:eastAsia="仿宋_GB2312"/>
                <w:color w:val="000000" w:themeColor="text1"/>
                <w:sz w:val="28"/>
                <w:szCs w:val="21"/>
                <w:lang w:val="zh-CN"/>
                <w14:textFill>
                  <w14:solidFill>
                    <w14:schemeClr w14:val="tx1"/>
                  </w14:solidFill>
                </w14:textFill>
              </w:rPr>
              <w:t>项目经理工程业绩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4"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工程名称</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80" w:firstLineChars="100"/>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奖项名称</w:t>
            </w: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280" w:firstLineChars="100"/>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获得时间</w:t>
            </w:r>
          </w:p>
        </w:tc>
        <w:tc>
          <w:tcPr>
            <w:tcW w:w="3304" w:type="dxa"/>
            <w:gridSpan w:val="3"/>
            <w:tcBorders>
              <w:top w:val="single" w:color="auto" w:sz="4" w:space="0"/>
              <w:left w:val="nil"/>
              <w:bottom w:val="single" w:color="auto" w:sz="4" w:space="0"/>
              <w:right w:val="single" w:color="auto" w:sz="4" w:space="0"/>
            </w:tcBorders>
            <w:vAlign w:val="center"/>
          </w:tcPr>
          <w:p>
            <w:pPr>
              <w:widowControl/>
              <w:spacing w:line="560" w:lineRule="exact"/>
              <w:ind w:firstLine="840" w:firstLineChars="300"/>
              <w:rPr>
                <w:rFonts w:ascii="仿宋_GB2312" w:eastAsia="仿宋_GB2312"/>
                <w:color w:val="000000" w:themeColor="text1"/>
                <w:sz w:val="28"/>
                <w:szCs w:val="21"/>
                <w14:textFill>
                  <w14:solidFill>
                    <w14:schemeClr w14:val="tx1"/>
                  </w14:solidFill>
                </w14:textFill>
              </w:rPr>
            </w:pPr>
            <w:r>
              <w:rPr>
                <w:rFonts w:hint="eastAsia" w:ascii="仿宋_GB2312" w:eastAsia="仿宋_GB2312"/>
                <w:color w:val="000000" w:themeColor="text1"/>
                <w:sz w:val="28"/>
                <w:szCs w:val="21"/>
                <w14:textFill>
                  <w14:solidFill>
                    <w14:schemeClr w14:val="tx1"/>
                  </w14:solidFill>
                </w14:textFill>
              </w:rPr>
              <w:t>颁发单位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3304" w:type="dxa"/>
            <w:gridSpan w:val="3"/>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4"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3304" w:type="dxa"/>
            <w:gridSpan w:val="3"/>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3304" w:type="dxa"/>
            <w:gridSpan w:val="3"/>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0"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3304" w:type="dxa"/>
            <w:gridSpan w:val="3"/>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3304" w:type="dxa"/>
            <w:gridSpan w:val="3"/>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c>
          <w:tcPr>
            <w:tcW w:w="3304" w:type="dxa"/>
            <w:gridSpan w:val="3"/>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40" w:hRule="atLeast"/>
          <w:jc w:val="center"/>
        </w:trPr>
        <w:tc>
          <w:tcPr>
            <w:tcW w:w="9418" w:type="dxa"/>
            <w:gridSpan w:val="9"/>
            <w:tcBorders>
              <w:top w:val="single" w:color="auto" w:sz="4" w:space="0"/>
              <w:left w:val="single" w:color="auto" w:sz="4" w:space="0"/>
              <w:bottom w:val="single" w:color="auto" w:sz="4" w:space="0"/>
              <w:right w:val="single" w:color="auto" w:sz="4" w:space="0"/>
            </w:tcBorders>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申报人简介与事迹（</w:t>
            </w:r>
            <w:r>
              <w:rPr>
                <w:rFonts w:hint="eastAsia" w:ascii="仿宋_GB2312" w:eastAsia="仿宋_GB2312"/>
                <w:color w:val="000000" w:themeColor="text1"/>
                <w:sz w:val="28"/>
                <w:szCs w:val="21"/>
                <w14:textFill>
                  <w14:solidFill>
                    <w14:schemeClr w14:val="tx1"/>
                  </w14:solidFill>
                </w14:textFill>
              </w:rPr>
              <w:t>800字左右</w:t>
            </w:r>
            <w:r>
              <w:rPr>
                <w:rFonts w:hint="eastAsia" w:ascii="仿宋_GB2312" w:eastAsia="仿宋_GB2312"/>
                <w:color w:val="000000" w:themeColor="text1"/>
                <w:sz w:val="28"/>
                <w:szCs w:val="21"/>
                <w:lang w:val="zh-CN"/>
                <w14:textFill>
                  <w14:solidFill>
                    <w14:schemeClr w14:val="tx1"/>
                  </w14:solidFill>
                </w14:textFill>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622" w:hRule="atLeast"/>
          <w:jc w:val="center"/>
        </w:trPr>
        <w:tc>
          <w:tcPr>
            <w:tcW w:w="9418" w:type="dxa"/>
            <w:gridSpan w:val="9"/>
            <w:tcBorders>
              <w:top w:val="single" w:color="auto" w:sz="4" w:space="0"/>
              <w:left w:val="single" w:color="auto" w:sz="4" w:space="0"/>
              <w:bottom w:val="single" w:color="auto" w:sz="4" w:space="0"/>
              <w:right w:val="single" w:color="auto" w:sz="4" w:space="0"/>
            </w:tcBorders>
          </w:tcPr>
          <w:p>
            <w:pPr>
              <w:widowControl/>
              <w:spacing w:line="560" w:lineRule="exact"/>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所在单位意见：</w:t>
            </w:r>
          </w:p>
          <w:p>
            <w:pPr>
              <w:widowControl/>
              <w:spacing w:line="560" w:lineRule="exact"/>
              <w:rPr>
                <w:rFonts w:ascii="仿宋_GB2312" w:eastAsia="仿宋_GB2312"/>
                <w:color w:val="000000" w:themeColor="text1"/>
                <w:sz w:val="28"/>
                <w:szCs w:val="21"/>
                <w:lang w:val="zh-CN"/>
                <w14:textFill>
                  <w14:solidFill>
                    <w14:schemeClr w14:val="tx1"/>
                  </w14:solidFill>
                </w14:textFill>
              </w:rPr>
            </w:pPr>
          </w:p>
          <w:p>
            <w:pPr>
              <w:widowControl/>
              <w:spacing w:line="560" w:lineRule="exact"/>
              <w:rPr>
                <w:rFonts w:ascii="仿宋_GB2312" w:eastAsia="仿宋_GB2312"/>
                <w:color w:val="000000" w:themeColor="text1"/>
                <w:sz w:val="28"/>
                <w:szCs w:val="21"/>
                <w14:textFill>
                  <w14:solidFill>
                    <w14:schemeClr w14:val="tx1"/>
                  </w14:solidFill>
                </w14:textFill>
              </w:rPr>
            </w:pPr>
            <w:r>
              <w:rPr>
                <w:rFonts w:hint="eastAsia" w:ascii="仿宋_GB2312" w:eastAsia="仿宋_GB2312"/>
                <w:color w:val="000000" w:themeColor="text1"/>
                <w:sz w:val="28"/>
                <w:szCs w:val="21"/>
                <w14:textFill>
                  <w14:solidFill>
                    <w14:schemeClr w14:val="tx1"/>
                  </w14:solidFill>
                </w14:textFill>
              </w:rPr>
              <w:t xml:space="preserve">                                法定代表人（签名）：</w:t>
            </w:r>
          </w:p>
          <w:p>
            <w:pPr>
              <w:widowControl/>
              <w:spacing w:line="560" w:lineRule="exact"/>
              <w:rPr>
                <w:rFonts w:ascii="仿宋_GB2312" w:eastAsia="仿宋_GB2312"/>
                <w:color w:val="000000" w:themeColor="text1"/>
                <w:sz w:val="28"/>
                <w:szCs w:val="21"/>
                <w14:textFill>
                  <w14:solidFill>
                    <w14:schemeClr w14:val="tx1"/>
                  </w14:solidFill>
                </w14:textFill>
              </w:rPr>
            </w:pPr>
            <w:r>
              <w:rPr>
                <w:rFonts w:hint="eastAsia" w:ascii="仿宋_GB2312" w:eastAsia="仿宋_GB2312"/>
                <w:color w:val="000000" w:themeColor="text1"/>
                <w:sz w:val="28"/>
                <w:szCs w:val="21"/>
                <w14:textFill>
                  <w14:solidFill>
                    <w14:schemeClr w14:val="tx1"/>
                  </w14:solidFill>
                </w14:textFill>
              </w:rPr>
              <w:t xml:space="preserve">                                单位（公章）：</w:t>
            </w:r>
          </w:p>
          <w:p>
            <w:pPr>
              <w:widowControl/>
              <w:spacing w:line="560" w:lineRule="exact"/>
              <w:rPr>
                <w:rFonts w:ascii="仿宋_GB2312" w:eastAsia="仿宋_GB2312"/>
                <w:color w:val="000000" w:themeColor="text1"/>
                <w:sz w:val="28"/>
                <w:szCs w:val="21"/>
                <w14:textFill>
                  <w14:solidFill>
                    <w14:schemeClr w14:val="tx1"/>
                  </w14:solidFill>
                </w14:textFill>
              </w:rPr>
            </w:pPr>
            <w:r>
              <w:rPr>
                <w:rFonts w:hint="eastAsia" w:ascii="仿宋_GB2312" w:eastAsia="仿宋_GB2312"/>
                <w:color w:val="000000" w:themeColor="text1"/>
                <w:sz w:val="28"/>
                <w:szCs w:val="21"/>
                <w14:textFill>
                  <w14:solidFill>
                    <w14:schemeClr w14:val="tx1"/>
                  </w14:solidFill>
                </w14:textFill>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jc w:val="center"/>
        </w:trPr>
        <w:tc>
          <w:tcPr>
            <w:tcW w:w="9418" w:type="dxa"/>
            <w:gridSpan w:val="9"/>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lang w:val="zh-CN"/>
                <w14:textFill>
                  <w14:solidFill>
                    <w14:schemeClr w14:val="tx1"/>
                  </w14:solidFill>
                </w14:textFill>
              </w:rPr>
              <w:t>评审意见：</w:t>
            </w:r>
          </w:p>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p>
          <w:p>
            <w:pPr>
              <w:widowControl/>
              <w:spacing w:line="560" w:lineRule="exact"/>
              <w:ind w:firstLine="4760" w:firstLineChars="1700"/>
              <w:rPr>
                <w:rFonts w:ascii="仿宋_GB2312" w:eastAsia="仿宋_GB2312"/>
                <w:color w:val="000000" w:themeColor="text1"/>
                <w:sz w:val="28"/>
                <w:szCs w:val="21"/>
                <w14:textFill>
                  <w14:solidFill>
                    <w14:schemeClr w14:val="tx1"/>
                  </w14:solidFill>
                </w14:textFill>
              </w:rPr>
            </w:pPr>
          </w:p>
          <w:p>
            <w:pPr>
              <w:widowControl/>
              <w:spacing w:line="560" w:lineRule="exact"/>
              <w:ind w:firstLine="4760" w:firstLineChars="1700"/>
              <w:rPr>
                <w:rFonts w:ascii="仿宋_GB2312" w:eastAsia="仿宋_GB2312"/>
                <w:color w:val="000000" w:themeColor="text1"/>
                <w:sz w:val="28"/>
                <w:szCs w:val="21"/>
                <w14:textFill>
                  <w14:solidFill>
                    <w14:schemeClr w14:val="tx1"/>
                  </w14:solidFill>
                </w14:textFill>
              </w:rPr>
            </w:pPr>
            <w:r>
              <w:rPr>
                <w:rFonts w:hint="eastAsia" w:ascii="仿宋_GB2312" w:eastAsia="仿宋_GB2312"/>
                <w:color w:val="000000" w:themeColor="text1"/>
                <w:sz w:val="28"/>
                <w:szCs w:val="21"/>
                <w14:textFill>
                  <w14:solidFill>
                    <w14:schemeClr w14:val="tx1"/>
                  </w14:solidFill>
                </w14:textFill>
              </w:rPr>
              <w:t>签  章：</w:t>
            </w:r>
          </w:p>
          <w:p>
            <w:pPr>
              <w:widowControl/>
              <w:spacing w:line="560" w:lineRule="exact"/>
              <w:ind w:firstLine="560" w:firstLineChars="200"/>
              <w:jc w:val="center"/>
              <w:rPr>
                <w:rFonts w:ascii="仿宋_GB2312" w:eastAsia="仿宋_GB2312"/>
                <w:color w:val="000000" w:themeColor="text1"/>
                <w:sz w:val="28"/>
                <w:szCs w:val="21"/>
                <w:lang w:val="zh-CN"/>
                <w14:textFill>
                  <w14:solidFill>
                    <w14:schemeClr w14:val="tx1"/>
                  </w14:solidFill>
                </w14:textFill>
              </w:rPr>
            </w:pPr>
            <w:r>
              <w:rPr>
                <w:rFonts w:hint="eastAsia" w:ascii="仿宋_GB2312" w:eastAsia="仿宋_GB2312"/>
                <w:color w:val="000000" w:themeColor="text1"/>
                <w:sz w:val="28"/>
                <w:szCs w:val="21"/>
                <w14:textFill>
                  <w14:solidFill>
                    <w14:schemeClr w14:val="tx1"/>
                  </w14:solidFill>
                </w14:textFill>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tcPr>
          <w:p>
            <w:pPr>
              <w:widowControl/>
              <w:spacing w:line="560" w:lineRule="exact"/>
              <w:rPr>
                <w:rFonts w:ascii="仿宋_GB2312" w:eastAsia="仿宋_GB2312"/>
                <w:color w:val="000000" w:themeColor="text1"/>
                <w:sz w:val="28"/>
                <w:szCs w:val="21"/>
                <w14:textFill>
                  <w14:solidFill>
                    <w14:schemeClr w14:val="tx1"/>
                  </w14:solidFill>
                </w14:textFill>
              </w:rPr>
            </w:pPr>
            <w:r>
              <w:rPr>
                <w:rFonts w:hint="eastAsia" w:ascii="仿宋_GB2312" w:eastAsia="仿宋_GB2312"/>
                <w:color w:val="000000" w:themeColor="text1"/>
                <w:sz w:val="28"/>
                <w:szCs w:val="21"/>
                <w14:textFill>
                  <w14:solidFill>
                    <w14:schemeClr w14:val="tx1"/>
                  </w14:solidFill>
                </w14:textFill>
              </w:rPr>
              <w:t>备注：</w:t>
            </w:r>
          </w:p>
        </w:tc>
      </w:tr>
    </w:tbl>
    <w:p>
      <w:pPr>
        <w:widowControl/>
        <w:spacing w:line="560" w:lineRule="exact"/>
        <w:jc w:val="left"/>
        <w:rPr>
          <w:rFonts w:ascii="仿宋_GB2312" w:eastAsia="仿宋_GB2312"/>
          <w:color w:val="000000" w:themeColor="text1"/>
          <w:sz w:val="32"/>
          <w14:textFill>
            <w14:solidFill>
              <w14:schemeClr w14:val="tx1"/>
            </w14:solidFill>
          </w14:textFill>
        </w:rPr>
      </w:pPr>
    </w:p>
    <w:p>
      <w:pPr>
        <w:widowControl/>
        <w:spacing w:line="560" w:lineRule="exact"/>
        <w:jc w:val="center"/>
        <w:rPr>
          <w:rFonts w:ascii="黑体" w:hAnsi="黑体" w:eastAsia="黑体" w:cs="黑体"/>
          <w:color w:val="000000" w:themeColor="text1"/>
          <w:sz w:val="44"/>
          <w:szCs w:val="44"/>
          <w14:textFill>
            <w14:solidFill>
              <w14:schemeClr w14:val="tx1"/>
            </w14:solidFill>
          </w14:textFill>
        </w:rPr>
      </w:pPr>
    </w:p>
    <w:p>
      <w:pPr>
        <w:widowControl/>
        <w:spacing w:line="560" w:lineRule="exact"/>
        <w:jc w:val="center"/>
        <w:rPr>
          <w:rFonts w:ascii="黑体" w:hAnsi="黑体" w:eastAsia="黑体" w:cs="黑体"/>
          <w:color w:val="000000" w:themeColor="text1"/>
          <w:sz w:val="44"/>
          <w:szCs w:val="44"/>
          <w14:textFill>
            <w14:solidFill>
              <w14:schemeClr w14:val="tx1"/>
            </w14:solidFill>
          </w14:textFill>
        </w:rPr>
      </w:pPr>
    </w:p>
    <w:p>
      <w:pPr>
        <w:widowControl/>
        <w:spacing w:line="560" w:lineRule="exact"/>
        <w:jc w:val="left"/>
        <w:rPr>
          <w:rFonts w:ascii="仿宋_GB2312" w:hAnsi="黑体" w:eastAsia="仿宋_GB2312" w:cs="黑体"/>
          <w:color w:val="000000" w:themeColor="text1"/>
          <w:sz w:val="32"/>
          <w:szCs w:val="32"/>
          <w14:textFill>
            <w14:solidFill>
              <w14:schemeClr w14:val="tx1"/>
            </w14:solidFill>
          </w14:textFill>
        </w:rPr>
      </w:pPr>
      <w:r>
        <w:rPr>
          <w:rFonts w:hint="eastAsia" w:ascii="仿宋_GB2312" w:hAnsi="黑体" w:eastAsia="仿宋_GB2312" w:cs="黑体"/>
          <w:color w:val="000000" w:themeColor="text1"/>
          <w:sz w:val="32"/>
          <w:szCs w:val="32"/>
          <w14:textFill>
            <w14:solidFill>
              <w14:schemeClr w14:val="tx1"/>
            </w14:solidFill>
          </w14:textFill>
        </w:rPr>
        <w:t>附件1.2</w:t>
      </w:r>
    </w:p>
    <w:p>
      <w:pPr>
        <w:widowControl/>
        <w:spacing w:line="560" w:lineRule="exact"/>
        <w:jc w:val="center"/>
        <w:rPr>
          <w:rFonts w:cs="黑体" w:asciiTheme="majorEastAsia" w:hAnsiTheme="majorEastAsia" w:eastAsiaTheme="majorEastAsia"/>
          <w:color w:val="000000" w:themeColor="text1"/>
          <w:sz w:val="44"/>
          <w:szCs w:val="44"/>
          <w14:textFill>
            <w14:solidFill>
              <w14:schemeClr w14:val="tx1"/>
            </w14:solidFill>
          </w14:textFill>
        </w:rPr>
      </w:pPr>
    </w:p>
    <w:p>
      <w:pPr>
        <w:widowControl/>
        <w:spacing w:line="560" w:lineRule="exact"/>
        <w:jc w:val="center"/>
        <w:rPr>
          <w:rFonts w:cs="黑体" w:asciiTheme="majorEastAsia" w:hAnsiTheme="majorEastAsia" w:eastAsiaTheme="majorEastAsia"/>
          <w:color w:val="000000" w:themeColor="text1"/>
          <w:sz w:val="44"/>
          <w:szCs w:val="44"/>
          <w14:textFill>
            <w14:solidFill>
              <w14:schemeClr w14:val="tx1"/>
            </w14:solidFill>
          </w14:textFill>
        </w:rPr>
      </w:pPr>
      <w:r>
        <w:rPr>
          <w:rFonts w:hint="eastAsia" w:cs="黑体" w:asciiTheme="majorEastAsia" w:hAnsiTheme="majorEastAsia" w:eastAsiaTheme="majorEastAsia"/>
          <w:color w:val="000000" w:themeColor="text1"/>
          <w:sz w:val="44"/>
          <w:szCs w:val="44"/>
          <w14:textFill>
            <w14:solidFill>
              <w14:schemeClr w14:val="tx1"/>
            </w14:solidFill>
          </w14:textFill>
        </w:rPr>
        <w:t>威海市建筑业企业优秀项目经理</w:t>
      </w:r>
    </w:p>
    <w:p>
      <w:pPr>
        <w:widowControl/>
        <w:spacing w:line="560" w:lineRule="exact"/>
        <w:jc w:val="center"/>
        <w:rPr>
          <w:rFonts w:cs="黑体" w:asciiTheme="majorEastAsia" w:hAnsiTheme="majorEastAsia" w:eastAsiaTheme="majorEastAsia"/>
          <w:color w:val="000000" w:themeColor="text1"/>
          <w:sz w:val="44"/>
          <w:szCs w:val="44"/>
          <w14:textFill>
            <w14:solidFill>
              <w14:schemeClr w14:val="tx1"/>
            </w14:solidFill>
          </w14:textFill>
        </w:rPr>
      </w:pPr>
      <w:r>
        <w:rPr>
          <w:rFonts w:hint="eastAsia" w:cs="黑体" w:asciiTheme="majorEastAsia" w:hAnsiTheme="majorEastAsia" w:eastAsiaTheme="majorEastAsia"/>
          <w:color w:val="000000" w:themeColor="text1"/>
          <w:sz w:val="44"/>
          <w:szCs w:val="44"/>
          <w14:textFill>
            <w14:solidFill>
              <w14:schemeClr w14:val="tx1"/>
            </w14:solidFill>
          </w14:textFill>
        </w:rPr>
        <w:t>评选打分细则</w:t>
      </w:r>
    </w:p>
    <w:p>
      <w:pPr>
        <w:widowControl/>
        <w:spacing w:line="560" w:lineRule="exact"/>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黑体" w:eastAsia="仿宋_GB2312" w:cs="黑体"/>
          <w:color w:val="000000" w:themeColor="text1"/>
          <w:sz w:val="32"/>
          <w:szCs w:val="32"/>
          <w14:textFill>
            <w14:solidFill>
              <w14:schemeClr w14:val="tx1"/>
            </w14:solidFill>
          </w14:textFill>
        </w:rPr>
        <w:t>（量化打分表）</w:t>
      </w:r>
    </w:p>
    <w:p>
      <w:pPr>
        <w:widowControl/>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p>
    <w:p>
      <w:pPr>
        <w:widowControl/>
        <w:spacing w:line="560" w:lineRule="exact"/>
        <w:ind w:firstLine="640" w:firstLineChars="200"/>
        <w:rPr>
          <w:rFonts w:ascii="黑体" w:hAnsi="仿宋_GB2312" w:eastAsia="黑体" w:cs="仿宋_GB2312"/>
          <w:bCs/>
          <w:color w:val="000000" w:themeColor="text1"/>
          <w:sz w:val="32"/>
          <w:szCs w:val="32"/>
          <w:shd w:val="clear" w:color="auto" w:fill="FFFFFF"/>
          <w14:textFill>
            <w14:solidFill>
              <w14:schemeClr w14:val="tx1"/>
            </w14:solidFill>
          </w14:textFill>
        </w:rPr>
      </w:pPr>
      <w:r>
        <w:rPr>
          <w:rFonts w:hint="eastAsia" w:ascii="黑体" w:hAnsi="仿宋_GB2312" w:eastAsia="黑体" w:cs="仿宋_GB2312"/>
          <w:bCs/>
          <w:color w:val="000000" w:themeColor="text1"/>
          <w:sz w:val="32"/>
          <w:szCs w:val="32"/>
          <w14:textFill>
            <w14:solidFill>
              <w14:schemeClr w14:val="tx1"/>
            </w14:solidFill>
          </w14:textFill>
        </w:rPr>
        <w:t>一、</w:t>
      </w:r>
      <w:r>
        <w:rPr>
          <w:rFonts w:hint="eastAsia" w:ascii="黑体" w:hAnsi="仿宋_GB2312" w:eastAsia="黑体" w:cs="仿宋_GB2312"/>
          <w:bCs/>
          <w:color w:val="000000" w:themeColor="text1"/>
          <w:sz w:val="32"/>
          <w:szCs w:val="32"/>
          <w:shd w:val="clear" w:color="auto" w:fill="FFFFFF"/>
          <w14:textFill>
            <w14:solidFill>
              <w14:schemeClr w14:val="tx1"/>
            </w14:solidFill>
          </w14:textFill>
        </w:rPr>
        <w:t>威海市建筑业企业优秀经理评选内容和打分细则</w:t>
      </w:r>
    </w:p>
    <w:p>
      <w:pPr>
        <w:widowControl/>
        <w:spacing w:line="560" w:lineRule="exact"/>
        <w:ind w:firstLine="480" w:firstLineChars="150"/>
        <w:rPr>
          <w:rFonts w:ascii="楷体_GB2312" w:hAnsi="宋体" w:eastAsia="楷体_GB2312" w:cs="仿宋_GB2312"/>
          <w:color w:val="000000" w:themeColor="text1"/>
          <w:sz w:val="32"/>
          <w:szCs w:val="32"/>
          <w:shd w:val="clear" w:color="auto" w:fill="FFFFFF"/>
          <w14:textFill>
            <w14:solidFill>
              <w14:schemeClr w14:val="tx1"/>
            </w14:solidFill>
          </w14:textFill>
        </w:rPr>
      </w:pPr>
      <w:r>
        <w:rPr>
          <w:rFonts w:hint="eastAsia" w:ascii="楷体_GB2312" w:hAnsi="宋体" w:eastAsia="楷体_GB2312" w:cs="仿宋_GB2312"/>
          <w:color w:val="000000" w:themeColor="text1"/>
          <w:sz w:val="32"/>
          <w:szCs w:val="32"/>
          <w:shd w:val="clear" w:color="auto" w:fill="FFFFFF"/>
          <w14:textFill>
            <w14:solidFill>
              <w14:schemeClr w14:val="tx1"/>
            </w14:solidFill>
          </w14:textFill>
        </w:rPr>
        <w:t>（一）评选内容</w:t>
      </w:r>
    </w:p>
    <w:p>
      <w:pPr>
        <w:pStyle w:val="10"/>
        <w:widowControl/>
        <w:shd w:val="clear" w:color="auto" w:fill="FFFFFF"/>
        <w:spacing w:beforeAutospacing="0" w:afterAutospacing="0" w:line="600" w:lineRule="atLeast"/>
        <w:ind w:firstLine="645"/>
        <w:rPr>
          <w:rFonts w:ascii="仿宋_GB2312" w:hAnsi="宋体" w:eastAsia="仿宋_GB2312" w:cs="宋体"/>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1、分为执业资格（7分）、申报资料和业绩（9分）、优质工程（28分）、科技创新（26分）、质量管理（15分）、安全生产（10分），</w:t>
      </w:r>
      <w:r>
        <w:rPr>
          <w:rFonts w:hint="eastAsia" w:ascii="仿宋_GB2312" w:hAnsi="宋体" w:eastAsia="仿宋_GB2312" w:cs="宋体"/>
          <w:color w:val="000000" w:themeColor="text1"/>
          <w:sz w:val="32"/>
          <w:szCs w:val="32"/>
          <w:shd w:val="clear" w:color="auto" w:fill="FFFFFF"/>
          <w14:textFill>
            <w14:solidFill>
              <w14:schemeClr w14:val="tx1"/>
            </w14:solidFill>
          </w14:textFill>
        </w:rPr>
        <w:t>“一带一路”、企业走出去的政策实施（5分）</w:t>
      </w:r>
    </w:p>
    <w:p>
      <w:pPr>
        <w:widowControl/>
        <w:spacing w:line="56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7大类21大项，满分100分。</w:t>
      </w:r>
    </w:p>
    <w:p>
      <w:pPr>
        <w:widowControl/>
        <w:spacing w:line="56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2、7大类别的21大项目中，同一奖项按照获得奖项的最高级别取分，不重复累加；不同类型的奖项可以累加，但总分不能超过本类别最高分</w:t>
      </w:r>
    </w:p>
    <w:p>
      <w:pPr>
        <w:widowControl/>
        <w:spacing w:line="560" w:lineRule="exact"/>
        <w:ind w:firstLine="480" w:firstLineChars="150"/>
        <w:rPr>
          <w:rFonts w:ascii="楷体_GB2312" w:hAnsi="宋体" w:eastAsia="楷体_GB2312" w:cs="仿宋_GB2312"/>
          <w:color w:val="000000" w:themeColor="text1"/>
          <w:sz w:val="32"/>
          <w:szCs w:val="32"/>
          <w:shd w:val="clear" w:color="auto" w:fill="FFFFFF"/>
          <w14:textFill>
            <w14:solidFill>
              <w14:schemeClr w14:val="tx1"/>
            </w14:solidFill>
          </w14:textFill>
        </w:rPr>
      </w:pPr>
      <w:r>
        <w:rPr>
          <w:rFonts w:hint="eastAsia" w:ascii="楷体_GB2312" w:hAnsi="宋体" w:eastAsia="楷体_GB2312" w:cs="仿宋_GB2312"/>
          <w:color w:val="000000" w:themeColor="text1"/>
          <w:sz w:val="32"/>
          <w:szCs w:val="32"/>
          <w:shd w:val="clear" w:color="auto" w:fill="FFFFFF"/>
          <w14:textFill>
            <w14:solidFill>
              <w14:schemeClr w14:val="tx1"/>
            </w14:solidFill>
          </w14:textFill>
        </w:rPr>
        <w:t>（二）打分细则</w:t>
      </w:r>
    </w:p>
    <w:p>
      <w:pPr>
        <w:widowControl/>
        <w:spacing w:line="560" w:lineRule="exact"/>
        <w:jc w:val="left"/>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威海市建筑业企业优秀经理评选打分表</w:t>
      </w:r>
    </w:p>
    <w:tbl>
      <w:tblPr>
        <w:tblStyle w:val="22"/>
        <w:tblW w:w="9701" w:type="dxa"/>
        <w:tblInd w:w="0" w:type="dxa"/>
        <w:tblLayout w:type="fixed"/>
        <w:tblCellMar>
          <w:top w:w="0" w:type="dxa"/>
          <w:left w:w="0" w:type="dxa"/>
          <w:bottom w:w="0" w:type="dxa"/>
          <w:right w:w="0" w:type="dxa"/>
        </w:tblCellMar>
      </w:tblPr>
      <w:tblGrid>
        <w:gridCol w:w="729"/>
        <w:gridCol w:w="1230"/>
        <w:gridCol w:w="1219"/>
        <w:gridCol w:w="1680"/>
        <w:gridCol w:w="1204"/>
        <w:gridCol w:w="1464"/>
        <w:gridCol w:w="1262"/>
        <w:gridCol w:w="913"/>
      </w:tblGrid>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竞赛类别</w:t>
            </w:r>
          </w:p>
        </w:tc>
        <w:tc>
          <w:tcPr>
            <w:tcW w:w="4103"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竞赛项目</w:t>
            </w:r>
          </w:p>
        </w:tc>
        <w:tc>
          <w:tcPr>
            <w:tcW w:w="1464"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 xml:space="preserve">施工总承包           </w:t>
            </w:r>
          </w:p>
        </w:tc>
        <w:tc>
          <w:tcPr>
            <w:tcW w:w="1262"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专业总承包</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得分</w:t>
            </w: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3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执业资格     7分</w:t>
            </w: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注册建造师    5分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一级注册建造师</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二级注册建造师</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103"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其它建设行业执业资格   2分</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1230" w:type="dxa"/>
            <w:vMerge w:val="restart"/>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申报资料    和业绩                   9分</w:t>
            </w:r>
          </w:p>
        </w:tc>
        <w:tc>
          <w:tcPr>
            <w:tcW w:w="4103"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申报资料齐全完整、真实有效  3分</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84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1230"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103"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个人简介与主要事迹描述全面、详细、精炼3分</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w:t>
            </w:r>
          </w:p>
        </w:tc>
        <w:tc>
          <w:tcPr>
            <w:tcW w:w="1230"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表彰                   3分</w:t>
            </w:r>
          </w:p>
        </w:tc>
        <w:tc>
          <w:tcPr>
            <w:tcW w:w="1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w:t>
            </w:r>
          </w:p>
        </w:tc>
        <w:tc>
          <w:tcPr>
            <w:tcW w:w="1230"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8</w:t>
            </w:r>
          </w:p>
        </w:tc>
        <w:tc>
          <w:tcPr>
            <w:tcW w:w="1230"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市级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9</w:t>
            </w:r>
          </w:p>
        </w:tc>
        <w:tc>
          <w:tcPr>
            <w:tcW w:w="123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优质工程          28分</w:t>
            </w: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国优         12分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鲁班奖</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12</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詹天佑奖</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11</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国家优质</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金奖</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12</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工程奖</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13</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建设工程装饰奖</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14</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钢结构金奖</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15</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其他国家级（专业）优质工程</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8</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8</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16</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省优                   12分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泰山杯</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17</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装饰“泰山杯”</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18</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市政金杯</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19</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建筑工程优质结构</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20</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园林绿化示范工程/绿地</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21</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其他省级（专业）优质工程</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22</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市优          4分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市级优质（含专业）工程</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23</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市级优质结构工程</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24</w:t>
            </w:r>
          </w:p>
        </w:tc>
        <w:tc>
          <w:tcPr>
            <w:tcW w:w="1230"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科技        创新       26分</w:t>
            </w:r>
          </w:p>
        </w:tc>
        <w:tc>
          <w:tcPr>
            <w:tcW w:w="1219"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科技进步奖      7分</w:t>
            </w:r>
          </w:p>
        </w:tc>
        <w:tc>
          <w:tcPr>
            <w:tcW w:w="16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204" w:type="dxa"/>
            <w:tcBorders>
              <w:top w:val="nil"/>
              <w:left w:val="nil"/>
              <w:bottom w:val="nil"/>
              <w:right w:val="nil"/>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特等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25</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26</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27</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28</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29</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30</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nil"/>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工程建设    工法       3分</w:t>
            </w: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31</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nil"/>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32</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专利                   3分</w:t>
            </w: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发明型</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33</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实用新型</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54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34</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绿色建筑创新奖          3分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35</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36</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37</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绿色施工科技示范工程     3分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38</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39</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装配式建筑        示范项目      2分</w:t>
            </w: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4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40</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41</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建筑业新技术应用示范工程3分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42</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43</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标准规范             2分</w:t>
            </w: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44</w:t>
            </w:r>
          </w:p>
        </w:tc>
        <w:tc>
          <w:tcPr>
            <w:tcW w:w="1230"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45</w:t>
            </w:r>
          </w:p>
        </w:tc>
        <w:tc>
          <w:tcPr>
            <w:tcW w:w="123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质量         管理                15分</w:t>
            </w: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BIM大赛     5分</w:t>
            </w:r>
          </w:p>
        </w:tc>
        <w:tc>
          <w:tcPr>
            <w:tcW w:w="16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46</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47</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48</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49</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50</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0.5</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0.5</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51</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QC成果              5分</w:t>
            </w:r>
          </w:p>
        </w:tc>
        <w:tc>
          <w:tcPr>
            <w:tcW w:w="16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52</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53</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54</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55</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56</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三等</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0.5</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0.5</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314"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57</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观摩工地              5分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58</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59</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市级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60</w:t>
            </w:r>
          </w:p>
        </w:tc>
        <w:tc>
          <w:tcPr>
            <w:tcW w:w="123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安全生产                10分</w:t>
            </w:r>
          </w:p>
        </w:tc>
        <w:tc>
          <w:tcPr>
            <w:tcW w:w="12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安全文明   工地         10分</w:t>
            </w: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国家级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w:t>
            </w:r>
          </w:p>
        </w:tc>
        <w:tc>
          <w:tcPr>
            <w:tcW w:w="9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61</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省级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62</w:t>
            </w:r>
          </w:p>
        </w:tc>
        <w:tc>
          <w:tcPr>
            <w:tcW w:w="12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2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288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市级</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w:t>
            </w:r>
          </w:p>
        </w:tc>
        <w:tc>
          <w:tcPr>
            <w:tcW w:w="12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w:t>
            </w:r>
          </w:p>
        </w:tc>
        <w:tc>
          <w:tcPr>
            <w:tcW w:w="9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Layout w:type="fixed"/>
          <w:tblCellMar>
            <w:top w:w="0" w:type="dxa"/>
            <w:left w:w="0" w:type="dxa"/>
            <w:bottom w:w="0" w:type="dxa"/>
            <w:right w:w="0" w:type="dxa"/>
          </w:tblCellMar>
        </w:tblPrEx>
        <w:trPr>
          <w:trHeight w:val="439"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63</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一带一路，企业走出去</w:t>
            </w:r>
          </w:p>
        </w:tc>
        <w:tc>
          <w:tcPr>
            <w:tcW w:w="12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5分</w:t>
            </w:r>
          </w:p>
        </w:tc>
        <w:tc>
          <w:tcPr>
            <w:tcW w:w="561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省外</w:t>
            </w:r>
          </w:p>
          <w:p>
            <w:pPr>
              <w:widowControl/>
              <w:jc w:val="center"/>
              <w:textAlignment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市外省内</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308"/>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5</w:t>
            </w:r>
          </w:p>
          <w:p>
            <w:pPr>
              <w:ind w:firstLine="308"/>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3</w:t>
            </w:r>
          </w:p>
        </w:tc>
      </w:tr>
      <w:tr>
        <w:tblPrEx>
          <w:tblLayout w:type="fixed"/>
          <w:tblCellMar>
            <w:top w:w="0" w:type="dxa"/>
            <w:left w:w="0" w:type="dxa"/>
            <w:bottom w:w="0" w:type="dxa"/>
            <w:right w:w="0" w:type="dxa"/>
          </w:tblCellMar>
        </w:tblPrEx>
        <w:trPr>
          <w:trHeight w:val="439" w:hRule="atLeast"/>
        </w:trPr>
        <w:tc>
          <w:tcPr>
            <w:tcW w:w="7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64</w:t>
            </w:r>
          </w:p>
        </w:tc>
        <w:tc>
          <w:tcPr>
            <w:tcW w:w="12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应得分</w:t>
            </w:r>
          </w:p>
        </w:tc>
        <w:tc>
          <w:tcPr>
            <w:tcW w:w="12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100</w:t>
            </w:r>
          </w:p>
        </w:tc>
        <w:tc>
          <w:tcPr>
            <w:tcW w:w="561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实得分</w:t>
            </w:r>
          </w:p>
        </w:tc>
        <w:tc>
          <w:tcPr>
            <w:tcW w:w="9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308"/>
              <w:rPr>
                <w:rFonts w:ascii="宋体" w:hAnsi="宋体" w:eastAsia="宋体" w:cs="宋体"/>
                <w:b/>
                <w:color w:val="000000" w:themeColor="text1"/>
                <w:sz w:val="22"/>
                <w14:textFill>
                  <w14:solidFill>
                    <w14:schemeClr w14:val="tx1"/>
                  </w14:solidFill>
                </w14:textFill>
              </w:rPr>
            </w:pPr>
          </w:p>
        </w:tc>
      </w:tr>
    </w:tbl>
    <w:p>
      <w:pPr>
        <w:widowControl/>
        <w:shd w:val="clear" w:color="auto" w:fill="FFFFFF"/>
        <w:jc w:val="left"/>
        <w:rPr>
          <w:rFonts w:ascii="仿宋_GB2312" w:hAnsi="微软雅黑" w:eastAsia="仿宋_GB2312" w:cs="仿宋_GB2312"/>
          <w:color w:val="000000" w:themeColor="text1"/>
          <w:kern w:val="0"/>
          <w:sz w:val="32"/>
          <w:szCs w:val="32"/>
          <w:shd w:val="clear" w:color="auto" w:fill="FFFFFF"/>
          <w14:textFill>
            <w14:solidFill>
              <w14:schemeClr w14:val="tx1"/>
            </w14:solidFill>
          </w14:textFill>
        </w:rPr>
      </w:pPr>
    </w:p>
    <w:p>
      <w:pPr>
        <w:jc w:val="center"/>
        <w:rPr>
          <w:sz w:val="44"/>
          <w:szCs w:val="44"/>
        </w:rPr>
      </w:pPr>
    </w:p>
    <w:p>
      <w:pPr>
        <w:jc w:val="center"/>
        <w:rPr>
          <w:sz w:val="44"/>
          <w:szCs w:val="44"/>
        </w:rPr>
      </w:pPr>
    </w:p>
    <w:p>
      <w:pPr>
        <w:jc w:val="center"/>
        <w:rPr>
          <w:sz w:val="44"/>
          <w:szCs w:val="44"/>
        </w:rPr>
      </w:pPr>
    </w:p>
    <w:p>
      <w:pPr>
        <w:rPr>
          <w:rFonts w:ascii="仿宋_GB2312" w:eastAsia="仿宋_GB2312"/>
          <w:sz w:val="32"/>
          <w:szCs w:val="32"/>
        </w:rPr>
      </w:pPr>
      <w:r>
        <w:rPr>
          <w:rFonts w:hint="eastAsia" w:ascii="仿宋_GB2312" w:eastAsia="仿宋_GB2312"/>
          <w:sz w:val="32"/>
          <w:szCs w:val="32"/>
        </w:rPr>
        <w:t xml:space="preserve">附件1.3            </w:t>
      </w:r>
    </w:p>
    <w:p>
      <w:pPr>
        <w:jc w:val="center"/>
        <w:rPr>
          <w:sz w:val="44"/>
          <w:szCs w:val="44"/>
        </w:rPr>
      </w:pPr>
    </w:p>
    <w:p>
      <w:pPr>
        <w:jc w:val="center"/>
        <w:rPr>
          <w:sz w:val="44"/>
          <w:szCs w:val="44"/>
        </w:rPr>
      </w:pPr>
      <w:r>
        <w:rPr>
          <w:rFonts w:hint="eastAsia"/>
          <w:sz w:val="44"/>
          <w:szCs w:val="44"/>
        </w:rPr>
        <w:t>承   诺   书</w:t>
      </w:r>
    </w:p>
    <w:p>
      <w:pPr>
        <w:jc w:val="center"/>
        <w:rPr>
          <w:sz w:val="44"/>
          <w:szCs w:val="44"/>
        </w:rPr>
      </w:pPr>
    </w:p>
    <w:p>
      <w:pPr>
        <w:spacing w:line="360" w:lineRule="auto"/>
        <w:rPr>
          <w:rFonts w:ascii="仿宋_GB2312" w:hAnsi="宋体" w:eastAsia="仿宋_GB2312"/>
          <w:sz w:val="32"/>
          <w:szCs w:val="32"/>
        </w:rPr>
      </w:pPr>
      <w:r>
        <w:rPr>
          <w:rFonts w:hint="eastAsia" w:ascii="仿宋_GB2312" w:hAnsi="宋体" w:eastAsia="仿宋_GB2312"/>
          <w:sz w:val="32"/>
          <w:szCs w:val="32"/>
        </w:rPr>
        <w:t>威海市建筑业协会：</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我本人承诺201</w:t>
      </w:r>
      <w:r>
        <w:rPr>
          <w:rFonts w:hint="eastAsia" w:ascii="仿宋_GB2312" w:hAnsi="宋体" w:eastAsia="仿宋_GB2312"/>
          <w:sz w:val="32"/>
          <w:szCs w:val="32"/>
          <w:lang w:val="en-US" w:eastAsia="zh-CN"/>
        </w:rPr>
        <w:t>9</w:t>
      </w:r>
      <w:r>
        <w:rPr>
          <w:rFonts w:hint="eastAsia" w:ascii="仿宋_GB2312" w:hAnsi="宋体" w:eastAsia="仿宋_GB2312"/>
          <w:sz w:val="32"/>
          <w:szCs w:val="32"/>
        </w:rPr>
        <w:t>-20</w:t>
      </w:r>
      <w:r>
        <w:rPr>
          <w:rFonts w:hint="eastAsia" w:ascii="仿宋_GB2312" w:hAnsi="宋体" w:eastAsia="仿宋_GB2312"/>
          <w:sz w:val="32"/>
          <w:szCs w:val="32"/>
          <w:lang w:val="en-US" w:eastAsia="zh-CN"/>
        </w:rPr>
        <w:t>21</w:t>
      </w:r>
      <w:bookmarkStart w:id="0" w:name="_GoBack"/>
      <w:bookmarkEnd w:id="0"/>
      <w:r>
        <w:rPr>
          <w:rFonts w:hint="eastAsia" w:ascii="仿宋_GB2312" w:hAnsi="宋体" w:eastAsia="仿宋_GB2312"/>
          <w:sz w:val="32"/>
          <w:szCs w:val="32"/>
        </w:rPr>
        <w:t>年施工工程按照国家规定、合同要求支付农民工工资，无拖欠农民工工资，造成农民工上访事件，同时</w:t>
      </w:r>
      <w:r>
        <w:rPr>
          <w:rFonts w:ascii="仿宋_GB2312" w:hAnsi="仿宋_GB2312" w:eastAsia="仿宋_GB2312" w:cs="仿宋_GB2312"/>
          <w:sz w:val="32"/>
          <w:szCs w:val="32"/>
        </w:rPr>
        <w:t>在申报年未发生重大质量</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安全事故，没有被</w:t>
      </w:r>
      <w:r>
        <w:rPr>
          <w:rFonts w:hint="eastAsia" w:ascii="仿宋_GB2312" w:hAnsi="仿宋_GB2312" w:eastAsia="仿宋_GB2312" w:cs="仿宋_GB2312"/>
          <w:sz w:val="32"/>
          <w:szCs w:val="32"/>
        </w:rPr>
        <w:t>建设行政管理</w:t>
      </w:r>
      <w:r>
        <w:rPr>
          <w:rFonts w:ascii="仿宋_GB2312" w:hAnsi="仿宋_GB2312" w:eastAsia="仿宋_GB2312" w:cs="仿宋_GB2312"/>
          <w:sz w:val="32"/>
          <w:szCs w:val="32"/>
        </w:rPr>
        <w:t>部门通报批评或核定有不良行为</w:t>
      </w:r>
      <w:r>
        <w:rPr>
          <w:rFonts w:hint="eastAsia" w:ascii="仿宋_GB2312" w:hAnsi="仿宋_GB2312" w:eastAsia="仿宋_GB2312" w:cs="仿宋_GB2312"/>
          <w:sz w:val="32"/>
          <w:szCs w:val="32"/>
        </w:rPr>
        <w:t>记录</w:t>
      </w:r>
      <w:r>
        <w:rPr>
          <w:rFonts w:ascii="仿宋_GB2312" w:hAnsi="仿宋_GB2312" w:eastAsia="仿宋_GB2312" w:cs="仿宋_GB2312"/>
          <w:sz w:val="32"/>
          <w:szCs w:val="32"/>
        </w:rPr>
        <w:t>。</w:t>
      </w:r>
      <w:r>
        <w:rPr>
          <w:rFonts w:hint="eastAsia" w:ascii="仿宋_GB2312" w:hAnsi="宋体" w:eastAsia="仿宋_GB2312"/>
          <w:sz w:val="32"/>
          <w:szCs w:val="32"/>
        </w:rPr>
        <w:t>如果发生以上违反规定的行为，本人愿意退出一切评先活动并接受人社、建设、公安等部门依相关规定做出的处理和处罚决定</w:t>
      </w:r>
    </w:p>
    <w:p>
      <w:pPr>
        <w:widowControl/>
        <w:spacing w:line="560" w:lineRule="exact"/>
        <w:ind w:firstLine="640" w:firstLineChars="200"/>
        <w:jc w:val="left"/>
        <w:rPr>
          <w:rFonts w:ascii="仿宋_GB2312" w:hAnsi="宋体" w:eastAsia="仿宋_GB2312"/>
          <w:sz w:val="32"/>
          <w:szCs w:val="32"/>
        </w:rPr>
      </w:pPr>
    </w:p>
    <w:p>
      <w:pPr>
        <w:widowControl/>
        <w:spacing w:line="560" w:lineRule="exact"/>
        <w:ind w:firstLine="640" w:firstLineChars="200"/>
        <w:jc w:val="left"/>
        <w:rPr>
          <w:rFonts w:ascii="仿宋_GB2312" w:hAnsi="宋体" w:eastAsia="仿宋_GB2312"/>
          <w:sz w:val="32"/>
          <w:szCs w:val="32"/>
        </w:rPr>
      </w:pPr>
    </w:p>
    <w:p>
      <w:pPr>
        <w:widowControl/>
        <w:spacing w:line="560" w:lineRule="exact"/>
        <w:ind w:firstLine="640" w:firstLineChars="200"/>
        <w:jc w:val="left"/>
        <w:rPr>
          <w:rFonts w:ascii="仿宋_GB2312" w:hAnsi="宋体" w:eastAsia="仿宋_GB2312"/>
          <w:sz w:val="32"/>
          <w:szCs w:val="32"/>
        </w:rPr>
      </w:pP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                单位名称（盖章）：</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                法定代表人（签字）：</w:t>
      </w:r>
    </w:p>
    <w:p/>
    <w:p>
      <w:pPr>
        <w:widowControl/>
        <w:shd w:val="clear" w:color="auto" w:fill="FDFDFD"/>
        <w:spacing w:line="315" w:lineRule="atLeast"/>
        <w:jc w:val="left"/>
        <w:rPr>
          <w:rFonts w:ascii="仿宋_GB2312" w:hAnsi="宋体" w:eastAsia="仿宋_GB2312" w:cs="宋体"/>
          <w:sz w:val="32"/>
          <w:szCs w:val="32"/>
        </w:rPr>
      </w:pPr>
    </w:p>
    <w:p>
      <w:pPr>
        <w:widowControl/>
        <w:shd w:val="clear" w:color="auto" w:fill="FDFDFD"/>
        <w:spacing w:line="315" w:lineRule="atLeast"/>
        <w:jc w:val="left"/>
        <w:rPr>
          <w:rFonts w:ascii="仿宋_GB2312" w:hAnsi="宋体" w:eastAsia="仿宋_GB2312" w:cs="宋体"/>
          <w:sz w:val="32"/>
          <w:szCs w:val="32"/>
        </w:rPr>
      </w:pPr>
    </w:p>
    <w:p>
      <w:pPr>
        <w:widowControl/>
        <w:shd w:val="clear" w:color="auto" w:fill="FDFDFD"/>
        <w:spacing w:line="315" w:lineRule="atLeast"/>
        <w:jc w:val="left"/>
        <w:rPr>
          <w:rFonts w:ascii="仿宋_GB2312" w:hAnsi="宋体" w:eastAsia="仿宋_GB2312" w:cs="宋体"/>
          <w:sz w:val="32"/>
          <w:szCs w:val="32"/>
        </w:rPr>
      </w:pPr>
    </w:p>
    <w:p>
      <w:pPr>
        <w:widowControl/>
        <w:shd w:val="clear" w:color="auto" w:fill="FDFDFD"/>
        <w:spacing w:line="315" w:lineRule="atLeast"/>
        <w:jc w:val="left"/>
        <w:rPr>
          <w:rFonts w:ascii="仿宋_GB2312" w:hAnsi="宋体" w:eastAsia="仿宋_GB2312" w:cs="宋体"/>
          <w:sz w:val="32"/>
          <w:szCs w:val="32"/>
        </w:rPr>
      </w:pPr>
    </w:p>
    <w:p>
      <w:pPr>
        <w:widowControl/>
        <w:shd w:val="clear" w:color="auto" w:fill="FDFDFD"/>
        <w:spacing w:line="315" w:lineRule="atLeast"/>
        <w:jc w:val="left"/>
        <w:rPr>
          <w:rFonts w:ascii="仿宋_GB2312" w:hAnsi="宋体" w:eastAsia="仿宋_GB2312" w:cs="宋体"/>
          <w:sz w:val="32"/>
          <w:szCs w:val="32"/>
        </w:rPr>
      </w:pPr>
    </w:p>
    <w:p>
      <w:pPr>
        <w:widowControl/>
        <w:shd w:val="clear" w:color="auto" w:fill="FDFDFD"/>
        <w:spacing w:line="315" w:lineRule="atLeast"/>
        <w:jc w:val="left"/>
        <w:rPr>
          <w:rFonts w:ascii="仿宋_GB2312" w:hAnsi="宋体" w:eastAsia="仿宋_GB2312" w:cs="宋体"/>
          <w:sz w:val="32"/>
          <w:szCs w:val="32"/>
        </w:rPr>
      </w:pPr>
    </w:p>
    <w:p>
      <w:pPr>
        <w:widowControl/>
        <w:shd w:val="clear" w:color="auto" w:fill="FDFDFD"/>
        <w:spacing w:line="315" w:lineRule="atLeast"/>
        <w:jc w:val="left"/>
        <w:rPr>
          <w:rFonts w:ascii="仿宋_GB2312" w:hAnsi="宋体" w:eastAsia="仿宋_GB2312" w:cs="宋体"/>
          <w:sz w:val="32"/>
          <w:szCs w:val="32"/>
        </w:rPr>
      </w:pPr>
    </w:p>
    <w:p>
      <w:pPr>
        <w:widowControl/>
        <w:spacing w:line="560" w:lineRule="exact"/>
        <w:jc w:val="left"/>
        <w:rPr>
          <w:rFonts w:ascii="仿宋_GB2312" w:hAnsi="宋体" w:eastAsia="仿宋_GB2312" w:cs="宋体"/>
          <w:sz w:val="32"/>
          <w:szCs w:val="32"/>
        </w:rPr>
      </w:pPr>
      <w:r>
        <w:rPr>
          <w:rFonts w:hint="eastAsia" w:ascii="仿宋_GB2312" w:hAnsi="宋体" w:eastAsia="仿宋_GB2312" w:cs="宋体"/>
          <w:sz w:val="32"/>
          <w:szCs w:val="32"/>
        </w:rPr>
        <w:t>附件2：</w:t>
      </w:r>
    </w:p>
    <w:p>
      <w:pPr>
        <w:widowControl/>
        <w:spacing w:line="560" w:lineRule="exact"/>
        <w:ind w:firstLine="880" w:firstLineChars="200"/>
        <w:jc w:val="center"/>
        <w:rPr>
          <w:rFonts w:ascii="黑体" w:hAnsi="黑体" w:eastAsia="黑体" w:cs="黑体"/>
          <w:sz w:val="44"/>
          <w:szCs w:val="44"/>
        </w:rPr>
      </w:pPr>
    </w:p>
    <w:p>
      <w:pPr>
        <w:widowControl/>
        <w:spacing w:line="560" w:lineRule="exact"/>
        <w:ind w:firstLine="880" w:firstLineChars="200"/>
        <w:jc w:val="center"/>
        <w:rPr>
          <w:rFonts w:ascii="黑体" w:hAnsi="黑体" w:eastAsia="黑体" w:cs="黑体"/>
          <w:sz w:val="44"/>
          <w:szCs w:val="44"/>
        </w:rPr>
      </w:pPr>
      <w:r>
        <w:rPr>
          <w:rFonts w:hint="eastAsia" w:ascii="黑体" w:hAnsi="黑体" w:eastAsia="黑体" w:cs="黑体"/>
          <w:sz w:val="44"/>
          <w:szCs w:val="44"/>
        </w:rPr>
        <w:t>威海市建筑业企业优秀项目经理</w:t>
      </w:r>
    </w:p>
    <w:p>
      <w:pPr>
        <w:widowControl/>
        <w:spacing w:line="560" w:lineRule="exact"/>
        <w:ind w:firstLine="880" w:firstLineChars="200"/>
        <w:jc w:val="center"/>
        <w:rPr>
          <w:rFonts w:ascii="黑体" w:hAnsi="黑体" w:eastAsia="黑体" w:cs="黑体"/>
          <w:sz w:val="44"/>
          <w:szCs w:val="44"/>
        </w:rPr>
      </w:pPr>
      <w:r>
        <w:rPr>
          <w:rFonts w:hint="eastAsia" w:ascii="黑体" w:hAnsi="黑体" w:eastAsia="黑体" w:cs="黑体"/>
          <w:sz w:val="44"/>
          <w:szCs w:val="44"/>
        </w:rPr>
        <w:t>申报资料</w:t>
      </w:r>
    </w:p>
    <w:p>
      <w:pPr>
        <w:ind w:firstLine="640" w:firstLineChars="200"/>
        <w:rPr>
          <w:rFonts w:ascii="仿宋_GB2312" w:hAnsi="宋体" w:eastAsia="仿宋_GB2312" w:cs="仿宋_GB2312"/>
          <w:color w:val="333333"/>
          <w:sz w:val="32"/>
          <w:szCs w:val="32"/>
          <w:shd w:val="clear" w:color="auto" w:fill="FFFFFF"/>
        </w:rPr>
      </w:pP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一、申报资料目录</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二、承诺书（附件1.3 ）</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三、威海市建筑业企业优秀项目经理申报表原件</w:t>
      </w:r>
    </w:p>
    <w:p>
      <w:pPr>
        <w:ind w:firstLine="640" w:firstLineChars="200"/>
        <w:rPr>
          <w:rFonts w:ascii="仿宋_GB2312" w:hAnsi="宋体" w:eastAsia="仿宋_GB2312" w:cs="仿宋_GB2312"/>
          <w:sz w:val="32"/>
          <w:szCs w:val="32"/>
          <w:shd w:val="clear" w:color="auto" w:fill="FFFFFF"/>
          <w:lang w:val="zh-CN"/>
        </w:rPr>
      </w:pPr>
      <w:r>
        <w:rPr>
          <w:rFonts w:hint="eastAsia" w:ascii="仿宋_GB2312" w:hAnsi="宋体" w:eastAsia="仿宋_GB2312" w:cs="仿宋_GB2312"/>
          <w:sz w:val="32"/>
          <w:szCs w:val="32"/>
          <w:shd w:val="clear" w:color="auto" w:fill="FFFFFF"/>
        </w:rPr>
        <w:t>四、申报人</w:t>
      </w:r>
      <w:r>
        <w:rPr>
          <w:rFonts w:hint="eastAsia" w:ascii="仿宋_GB2312" w:hAnsi="宋体" w:eastAsia="仿宋_GB2312" w:cs="仿宋_GB2312"/>
          <w:sz w:val="32"/>
          <w:szCs w:val="32"/>
          <w:shd w:val="clear" w:color="auto" w:fill="FFFFFF"/>
          <w:lang w:val="zh-CN"/>
        </w:rPr>
        <w:t>所在企业资质证书扫描件。</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五、申报人</w:t>
      </w:r>
      <w:r>
        <w:rPr>
          <w:rFonts w:hint="eastAsia" w:ascii="仿宋_GB2312" w:hAnsi="宋体" w:eastAsia="仿宋_GB2312" w:cs="仿宋_GB2312"/>
          <w:sz w:val="32"/>
          <w:szCs w:val="32"/>
          <w:shd w:val="clear" w:color="auto" w:fill="FFFFFF"/>
          <w:lang w:val="zh-CN"/>
        </w:rPr>
        <w:t>身份证</w:t>
      </w:r>
      <w:r>
        <w:rPr>
          <w:rFonts w:hint="eastAsia" w:ascii="仿宋_GB2312" w:hAnsi="宋体" w:eastAsia="仿宋_GB2312" w:cs="仿宋_GB2312"/>
          <w:sz w:val="32"/>
          <w:szCs w:val="32"/>
          <w:shd w:val="clear" w:color="auto" w:fill="FFFFFF"/>
        </w:rPr>
        <w:t>扫描件</w:t>
      </w:r>
    </w:p>
    <w:p>
      <w:pPr>
        <w:ind w:firstLine="640" w:firstLineChars="200"/>
        <w:rPr>
          <w:rFonts w:ascii="仿宋_GB2312" w:hAnsi="宋体" w:eastAsia="仿宋_GB2312" w:cs="仿宋_GB2312"/>
          <w:sz w:val="32"/>
          <w:szCs w:val="32"/>
          <w:shd w:val="clear" w:color="auto" w:fill="FFFFFF"/>
          <w:lang w:val="zh-CN"/>
        </w:rPr>
      </w:pPr>
      <w:r>
        <w:rPr>
          <w:rFonts w:hint="eastAsia" w:ascii="仿宋_GB2312" w:hAnsi="宋体" w:eastAsia="仿宋_GB2312" w:cs="仿宋_GB2312"/>
          <w:sz w:val="32"/>
          <w:szCs w:val="32"/>
          <w:shd w:val="clear" w:color="auto" w:fill="FFFFFF"/>
        </w:rPr>
        <w:t>六、申报人</w:t>
      </w:r>
      <w:r>
        <w:rPr>
          <w:rFonts w:hint="eastAsia" w:ascii="仿宋_GB2312" w:hAnsi="宋体" w:eastAsia="仿宋_GB2312" w:cs="仿宋_GB2312"/>
          <w:sz w:val="32"/>
          <w:szCs w:val="32"/>
          <w:shd w:val="clear" w:color="auto" w:fill="FFFFFF"/>
          <w:lang w:val="zh-CN"/>
        </w:rPr>
        <w:t>建造师注册证书扫描件并加盖本单位公章。</w:t>
      </w:r>
    </w:p>
    <w:p>
      <w:pPr>
        <w:ind w:firstLine="640" w:firstLineChars="200"/>
        <w:rPr>
          <w:rFonts w:ascii="仿宋_GB2312" w:hAnsi="宋体" w:eastAsia="仿宋_GB2312" w:cs="仿宋_GB2312"/>
          <w:sz w:val="32"/>
          <w:szCs w:val="32"/>
          <w:shd w:val="clear" w:color="auto" w:fill="FFFFFF"/>
          <w:lang w:val="zh-CN"/>
        </w:rPr>
      </w:pPr>
      <w:r>
        <w:rPr>
          <w:rFonts w:hint="eastAsia" w:ascii="仿宋_GB2312" w:hAnsi="宋体" w:eastAsia="仿宋_GB2312" w:cs="仿宋_GB2312"/>
          <w:sz w:val="32"/>
          <w:szCs w:val="32"/>
          <w:shd w:val="clear" w:color="auto" w:fill="FFFFFF"/>
        </w:rPr>
        <w:t>七、申报人</w:t>
      </w:r>
      <w:r>
        <w:rPr>
          <w:rFonts w:hint="eastAsia" w:ascii="仿宋_GB2312" w:hAnsi="宋体" w:eastAsia="仿宋_GB2312" w:cs="仿宋_GB2312"/>
          <w:sz w:val="32"/>
          <w:szCs w:val="32"/>
          <w:shd w:val="clear" w:color="auto" w:fill="FFFFFF"/>
          <w:lang w:val="zh-CN"/>
        </w:rPr>
        <w:t>二寸彩色证件照片原件一张，贴于申报表指定位置。</w:t>
      </w:r>
    </w:p>
    <w:p>
      <w:pPr>
        <w:widowControl/>
        <w:ind w:firstLine="640" w:firstLineChars="200"/>
        <w:rPr>
          <w:rFonts w:ascii="仿宋_GB2312" w:hAnsi="宋体" w:eastAsia="仿宋_GB2312" w:cs="仿宋_GB2312"/>
          <w:sz w:val="32"/>
          <w:szCs w:val="32"/>
          <w:shd w:val="clear" w:color="auto" w:fill="FFFFFF"/>
          <w:lang w:val="zh-CN"/>
        </w:rPr>
      </w:pPr>
      <w:r>
        <w:rPr>
          <w:rFonts w:hint="eastAsia" w:ascii="仿宋_GB2312" w:hAnsi="宋体" w:eastAsia="仿宋_GB2312" w:cs="仿宋_GB2312"/>
          <w:sz w:val="32"/>
          <w:szCs w:val="32"/>
          <w:shd w:val="clear" w:color="auto" w:fill="FFFFFF"/>
        </w:rPr>
        <w:t>八、</w:t>
      </w:r>
      <w:r>
        <w:rPr>
          <w:rFonts w:hint="eastAsia" w:ascii="仿宋_GB2312" w:eastAsia="仿宋_GB2312" w:cs="Times New Roman"/>
          <w:sz w:val="32"/>
          <w:szCs w:val="32"/>
        </w:rPr>
        <w:t>建设过程中，未发生重大质量事故和一般及以上生产安全事故，未因发生拖欠农民工工资等受到市级及以上主管部门的通报或处罚；未发生重大群体性质量投诉；省市诚信平台无不良记录。附</w:t>
      </w:r>
      <w:r>
        <w:rPr>
          <w:rFonts w:hint="eastAsia" w:ascii="仿宋_GB2312" w:eastAsia="仿宋_GB2312"/>
          <w:sz w:val="32"/>
          <w:szCs w:val="32"/>
        </w:rPr>
        <w:t>承诺书（附件1.3 ）</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九、近3年担任项目经理，获得的市级及以上优质工程、科技创新、质量管理、安全生产等奖项证书扫描件、表彰文件扫描件（首页、盖章页及带有企业名称页）。</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十、申报者担任所申报业绩工程项目经理任职文件扫描件；</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十一、申报业绩工程中标通知书、承包合同（只要工程名称、发包和承建单位、工程规模、工程开竣工时间、承建单位驻工地现场代表、发包和承建单位签字盖章部分的合同扫描件）、施工许可证及竣工验收报告扫描件。</w:t>
      </w:r>
    </w:p>
    <w:p>
      <w:pPr>
        <w:ind w:firstLine="640" w:firstLineChars="200"/>
        <w:rPr>
          <w:rFonts w:ascii="仿宋_GB2312" w:hAnsi="微软雅黑" w:eastAsia="仿宋_GB2312" w:cs="仿宋_GB2312"/>
          <w:kern w:val="0"/>
          <w:sz w:val="32"/>
          <w:szCs w:val="32"/>
          <w:shd w:val="clear" w:color="auto" w:fill="FFFFFF"/>
        </w:rPr>
      </w:pPr>
      <w:r>
        <w:rPr>
          <w:rFonts w:hint="eastAsia" w:ascii="仿宋_GB2312" w:hAnsi="宋体" w:eastAsia="仿宋_GB2312" w:cs="仿宋_GB2312"/>
          <w:sz w:val="32"/>
          <w:szCs w:val="32"/>
          <w:shd w:val="clear" w:color="auto" w:fill="FFFFFF"/>
          <w:lang w:val="zh-CN"/>
        </w:rPr>
        <w:t>以上申报资料按上述顺序</w:t>
      </w:r>
      <w:r>
        <w:rPr>
          <w:rFonts w:hint="eastAsia" w:ascii="仿宋_GB2312" w:hAnsi="宋体" w:eastAsia="仿宋_GB2312" w:cs="仿宋_GB2312"/>
          <w:sz w:val="32"/>
          <w:szCs w:val="32"/>
          <w:shd w:val="clear" w:color="auto" w:fill="FFFFFF"/>
        </w:rPr>
        <w:t>用A4纸打印并装订成册，同时交电子文件一份，电子档发送至协会邮箱：</w:t>
      </w:r>
      <w:r>
        <w:fldChar w:fldCharType="begin"/>
      </w:r>
      <w:r>
        <w:instrText xml:space="preserve"> HYPERLINK "mailto:whjzyxh@126.com" </w:instrText>
      </w:r>
      <w:r>
        <w:fldChar w:fldCharType="separate"/>
      </w:r>
      <w:r>
        <w:rPr>
          <w:rStyle w:val="17"/>
          <w:rFonts w:hint="eastAsia" w:ascii="仿宋_GB2312" w:hAnsi="宋体" w:eastAsia="仿宋_GB2312" w:cs="仿宋_GB2312"/>
          <w:sz w:val="32"/>
          <w:szCs w:val="32"/>
          <w:shd w:val="clear" w:color="auto" w:fill="FFFFFF"/>
        </w:rPr>
        <w:t>whjzyxh@126.com</w:t>
      </w:r>
      <w:r>
        <w:rPr>
          <w:rStyle w:val="17"/>
          <w:rFonts w:hint="eastAsia" w:ascii="仿宋_GB2312" w:hAnsi="宋体" w:eastAsia="仿宋_GB2312" w:cs="仿宋_GB2312"/>
          <w:sz w:val="32"/>
          <w:szCs w:val="32"/>
          <w:shd w:val="clear" w:color="auto" w:fill="FFFFFF"/>
        </w:rPr>
        <w:fldChar w:fldCharType="end"/>
      </w:r>
      <w:r>
        <w:rPr>
          <w:rFonts w:hint="eastAsia" w:ascii="仿宋_GB2312" w:hAnsi="宋体" w:eastAsia="仿宋_GB2312" w:cs="仿宋_GB2312"/>
          <w:sz w:val="32"/>
          <w:szCs w:val="32"/>
          <w:shd w:val="clear" w:color="auto" w:fill="FFFFFF"/>
        </w:rPr>
        <w:t>。所有图片扫描均使用JPG格式和JPEG格式，所有文字材料及表格均使用word格式。证明材料需计算机扫描件，复印件无效。</w:t>
      </w:r>
    </w:p>
    <w:p>
      <w:pPr>
        <w:spacing w:line="360" w:lineRule="auto"/>
        <w:jc w:val="left"/>
        <w:rPr>
          <w:rFonts w:ascii="黑体" w:hAnsi="黑体" w:eastAsia="黑体" w:cs="黑体"/>
          <w:sz w:val="30"/>
          <w:szCs w:val="30"/>
        </w:rPr>
      </w:pPr>
    </w:p>
    <w:p>
      <w:pPr>
        <w:spacing w:line="360" w:lineRule="auto"/>
        <w:jc w:val="left"/>
        <w:rPr>
          <w:rFonts w:ascii="黑体" w:hAnsi="黑体" w:eastAsia="黑体" w:cs="黑体"/>
          <w:sz w:val="30"/>
          <w:szCs w:val="30"/>
        </w:rPr>
      </w:pPr>
    </w:p>
    <w:p>
      <w:pPr>
        <w:spacing w:line="360" w:lineRule="auto"/>
        <w:jc w:val="left"/>
        <w:rPr>
          <w:rFonts w:ascii="黑体" w:hAnsi="黑体" w:eastAsia="黑体" w:cs="黑体"/>
          <w:sz w:val="30"/>
          <w:szCs w:val="30"/>
        </w:rPr>
      </w:pPr>
    </w:p>
    <w:p>
      <w:pPr>
        <w:widowControl/>
        <w:shd w:val="clear" w:color="auto" w:fill="FDFDFD"/>
        <w:spacing w:line="315" w:lineRule="atLeast"/>
        <w:jc w:val="left"/>
        <w:rPr>
          <w:rFonts w:ascii="仿宋_GB2312" w:hAnsi="宋体" w:eastAsia="仿宋_GB2312" w:cs="宋体"/>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hAnsi="仿宋" w:eastAsia="仿宋_GB2312" w:cs="仿宋"/>
          <w:sz w:val="32"/>
          <w:szCs w:val="32"/>
        </w:rPr>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0023"/>
    </w:sdtPr>
    <w:sdtContent>
      <w:p>
        <w:pPr>
          <w:pStyle w:val="8"/>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67DB2"/>
    <w:rsid w:val="0045349C"/>
    <w:rsid w:val="004B76F4"/>
    <w:rsid w:val="004F164D"/>
    <w:rsid w:val="005018D1"/>
    <w:rsid w:val="00504D4D"/>
    <w:rsid w:val="005241EE"/>
    <w:rsid w:val="005B405E"/>
    <w:rsid w:val="005F2CE1"/>
    <w:rsid w:val="006006E9"/>
    <w:rsid w:val="006D7E36"/>
    <w:rsid w:val="00930AC0"/>
    <w:rsid w:val="009333D9"/>
    <w:rsid w:val="00970D76"/>
    <w:rsid w:val="00A773AB"/>
    <w:rsid w:val="00B13A70"/>
    <w:rsid w:val="00B411A8"/>
    <w:rsid w:val="00C43B55"/>
    <w:rsid w:val="00C73979"/>
    <w:rsid w:val="0F9F27DC"/>
    <w:rsid w:val="12901486"/>
    <w:rsid w:val="12FE52A2"/>
    <w:rsid w:val="157A2DC0"/>
    <w:rsid w:val="165511DA"/>
    <w:rsid w:val="1C267DB2"/>
    <w:rsid w:val="1ED86C44"/>
    <w:rsid w:val="2B8C0E37"/>
    <w:rsid w:val="33D14689"/>
    <w:rsid w:val="35AB25FF"/>
    <w:rsid w:val="375E7611"/>
    <w:rsid w:val="3CCB7532"/>
    <w:rsid w:val="3F4B78DB"/>
    <w:rsid w:val="46C74C5A"/>
    <w:rsid w:val="47B72770"/>
    <w:rsid w:val="4F6A0706"/>
    <w:rsid w:val="52B82266"/>
    <w:rsid w:val="558056D9"/>
    <w:rsid w:val="565C706F"/>
    <w:rsid w:val="5D1B357B"/>
    <w:rsid w:val="611D58E5"/>
    <w:rsid w:val="635C4B63"/>
    <w:rsid w:val="666D2E74"/>
    <w:rsid w:val="672C0FDF"/>
    <w:rsid w:val="682759A2"/>
    <w:rsid w:val="69024EFE"/>
    <w:rsid w:val="70E55BF2"/>
    <w:rsid w:val="717837DE"/>
    <w:rsid w:val="72A24996"/>
    <w:rsid w:val="76E711CE"/>
    <w:rsid w:val="7DA64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qFormat/>
    <w:uiPriority w:val="0"/>
    <w:rPr>
      <w:rFonts w:eastAsia="方正大标宋简体"/>
      <w:w w:val="50"/>
      <w:sz w:val="144"/>
    </w:rPr>
  </w:style>
  <w:style w:type="paragraph" w:styleId="5">
    <w:name w:val="Body Text Indent"/>
    <w:basedOn w:val="1"/>
    <w:link w:val="26"/>
    <w:qFormat/>
    <w:uiPriority w:val="0"/>
    <w:pPr>
      <w:ind w:firstLine="540" w:firstLineChars="257"/>
    </w:pPr>
    <w:rPr>
      <w:kern w:val="0"/>
      <w:sz w:val="20"/>
      <w:szCs w:val="24"/>
    </w:rPr>
  </w:style>
  <w:style w:type="paragraph" w:styleId="6">
    <w:name w:val="Date"/>
    <w:basedOn w:val="1"/>
    <w:next w:val="1"/>
    <w:link w:val="25"/>
    <w:qFormat/>
    <w:uiPriority w:val="0"/>
    <w:pPr>
      <w:ind w:left="100" w:leftChars="2500"/>
    </w:pPr>
  </w:style>
  <w:style w:type="paragraph" w:styleId="7">
    <w:name w:val="Balloon Text"/>
    <w:basedOn w:val="1"/>
    <w:link w:val="27"/>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page number"/>
    <w:basedOn w:val="11"/>
    <w:unhideWhenUsed/>
    <w:qFormat/>
    <w:uiPriority w:val="99"/>
    <w:rPr>
      <w:rFonts w:eastAsiaTheme="minorEastAsia" w:cstheme="minorBidi"/>
      <w:szCs w:val="22"/>
      <w:lang w:eastAsia="zh-CN"/>
    </w:rPr>
  </w:style>
  <w:style w:type="character" w:styleId="13">
    <w:name w:val="FollowedHyperlink"/>
    <w:basedOn w:val="11"/>
    <w:qFormat/>
    <w:uiPriority w:val="0"/>
    <w:rPr>
      <w:color w:val="666666"/>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hint="default" w:ascii="Courier New" w:hAnsi="Courier New" w:eastAsia="Courier New" w:cs="Courier New"/>
      <w:sz w:val="20"/>
    </w:rPr>
  </w:style>
  <w:style w:type="character" w:styleId="19">
    <w:name w:val="HTML Cite"/>
    <w:basedOn w:val="11"/>
    <w:qFormat/>
    <w:uiPriority w:val="0"/>
  </w:style>
  <w:style w:type="character" w:styleId="20">
    <w:name w:val="HTML Keyboard"/>
    <w:basedOn w:val="11"/>
    <w:qFormat/>
    <w:uiPriority w:val="0"/>
    <w:rPr>
      <w:rFonts w:hint="default" w:ascii="Courier New" w:hAnsi="Courier New" w:eastAsia="Courier New" w:cs="Courier New"/>
      <w:sz w:val="20"/>
    </w:rPr>
  </w:style>
  <w:style w:type="character" w:styleId="21">
    <w:name w:val="HTML Sample"/>
    <w:basedOn w:val="11"/>
    <w:qFormat/>
    <w:uiPriority w:val="0"/>
    <w:rPr>
      <w:rFonts w:ascii="Courier New" w:hAnsi="Courier New" w:eastAsia="Courier New" w:cs="Courier New"/>
    </w:rPr>
  </w:style>
  <w:style w:type="character" w:customStyle="1" w:styleId="23">
    <w:name w:val="页眉 Char"/>
    <w:basedOn w:val="11"/>
    <w:link w:val="9"/>
    <w:qFormat/>
    <w:uiPriority w:val="99"/>
    <w:rPr>
      <w:rFonts w:asciiTheme="minorHAnsi" w:hAnsiTheme="minorHAnsi" w:eastAsiaTheme="minorEastAsia" w:cstheme="minorBidi"/>
      <w:kern w:val="2"/>
      <w:sz w:val="18"/>
      <w:szCs w:val="18"/>
    </w:rPr>
  </w:style>
  <w:style w:type="character" w:customStyle="1" w:styleId="24">
    <w:name w:val="页脚 Char"/>
    <w:basedOn w:val="11"/>
    <w:link w:val="8"/>
    <w:qFormat/>
    <w:uiPriority w:val="99"/>
    <w:rPr>
      <w:rFonts w:asciiTheme="minorHAnsi" w:hAnsiTheme="minorHAnsi" w:eastAsiaTheme="minorEastAsia" w:cstheme="minorBidi"/>
      <w:kern w:val="2"/>
      <w:sz w:val="18"/>
      <w:szCs w:val="18"/>
    </w:rPr>
  </w:style>
  <w:style w:type="character" w:customStyle="1" w:styleId="25">
    <w:name w:val="日期 Char"/>
    <w:basedOn w:val="11"/>
    <w:link w:val="6"/>
    <w:qFormat/>
    <w:uiPriority w:val="0"/>
    <w:rPr>
      <w:rFonts w:asciiTheme="minorHAnsi" w:hAnsiTheme="minorHAnsi" w:eastAsiaTheme="minorEastAsia" w:cstheme="minorBidi"/>
      <w:kern w:val="2"/>
      <w:sz w:val="21"/>
      <w:szCs w:val="22"/>
    </w:rPr>
  </w:style>
  <w:style w:type="character" w:customStyle="1" w:styleId="26">
    <w:name w:val="正文文本缩进 Char"/>
    <w:basedOn w:val="11"/>
    <w:link w:val="5"/>
    <w:qFormat/>
    <w:uiPriority w:val="0"/>
    <w:rPr>
      <w:rFonts w:asciiTheme="minorHAnsi" w:hAnsiTheme="minorHAnsi" w:eastAsiaTheme="minorEastAsia" w:cstheme="minorBidi"/>
      <w:szCs w:val="24"/>
    </w:rPr>
  </w:style>
  <w:style w:type="character" w:customStyle="1" w:styleId="27">
    <w:name w:val="批注框文本 Char"/>
    <w:basedOn w:val="11"/>
    <w:link w:val="7"/>
    <w:qFormat/>
    <w:uiPriority w:val="0"/>
    <w:rPr>
      <w:rFonts w:asciiTheme="minorHAnsi" w:hAnsiTheme="minorHAnsi" w:eastAsiaTheme="minorEastAsia" w:cstheme="minorBidi"/>
      <w:kern w:val="2"/>
      <w:sz w:val="18"/>
      <w:szCs w:val="18"/>
    </w:rPr>
  </w:style>
  <w:style w:type="paragraph" w:customStyle="1" w:styleId="28">
    <w:name w:val="列出段落1"/>
    <w:basedOn w:val="1"/>
    <w:qFormat/>
    <w:uiPriority w:val="34"/>
    <w:pPr>
      <w:ind w:firstLine="420" w:firstLineChars="200"/>
    </w:pPr>
    <w:rPr>
      <w:szCs w:val="24"/>
    </w:rPr>
  </w:style>
  <w:style w:type="paragraph" w:customStyle="1" w:styleId="29">
    <w:name w:val="List Paragraph"/>
    <w:basedOn w:val="1"/>
    <w:unhideWhenUsed/>
    <w:qFormat/>
    <w:uiPriority w:val="99"/>
    <w:pPr>
      <w:ind w:firstLine="420" w:firstLineChars="200"/>
    </w:pPr>
    <w:rPr>
      <w:szCs w:val="24"/>
    </w:rPr>
  </w:style>
  <w:style w:type="paragraph" w:customStyle="1" w:styleId="30">
    <w:name w:val="_Style 26"/>
    <w:basedOn w:val="1"/>
    <w:next w:val="1"/>
    <w:qFormat/>
    <w:uiPriority w:val="0"/>
    <w:pPr>
      <w:pBdr>
        <w:bottom w:val="single" w:color="auto" w:sz="6" w:space="1"/>
      </w:pBdr>
      <w:jc w:val="center"/>
    </w:pPr>
    <w:rPr>
      <w:rFonts w:ascii="Arial" w:eastAsia="宋体"/>
      <w:vanish/>
      <w:sz w:val="16"/>
    </w:rPr>
  </w:style>
  <w:style w:type="paragraph" w:customStyle="1" w:styleId="31">
    <w:name w:val="_Style 27"/>
    <w:basedOn w:val="1"/>
    <w:next w:val="1"/>
    <w:qFormat/>
    <w:uiPriority w:val="0"/>
    <w:pPr>
      <w:pBdr>
        <w:top w:val="single" w:color="auto" w:sz="6" w:space="1"/>
      </w:pBdr>
      <w:jc w:val="center"/>
    </w:pPr>
    <w:rPr>
      <w:rFonts w:ascii="Arial" w:eastAsia="宋体"/>
      <w:vanish/>
      <w:sz w:val="16"/>
    </w:rPr>
  </w:style>
  <w:style w:type="paragraph" w:customStyle="1" w:styleId="32">
    <w:name w:val="_Style 28"/>
    <w:basedOn w:val="1"/>
    <w:next w:val="1"/>
    <w:qFormat/>
    <w:uiPriority w:val="0"/>
    <w:pPr>
      <w:pBdr>
        <w:bottom w:val="single" w:color="auto" w:sz="6" w:space="1"/>
      </w:pBdr>
      <w:jc w:val="center"/>
    </w:pPr>
    <w:rPr>
      <w:rFonts w:ascii="Arial" w:eastAsia="宋体"/>
      <w:vanish/>
      <w:sz w:val="16"/>
    </w:rPr>
  </w:style>
  <w:style w:type="paragraph" w:customStyle="1" w:styleId="33">
    <w:name w:val="_Style 2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792</Words>
  <Characters>4515</Characters>
  <Lines>37</Lines>
  <Paragraphs>10</Paragraphs>
  <TotalTime>13</TotalTime>
  <ScaleCrop>false</ScaleCrop>
  <LinksUpToDate>false</LinksUpToDate>
  <CharactersWithSpaces>5297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2020-01-08T01:41:00Z</dcterms:created>
  <dc:creator>Dell</dc:creator>
  <cp:lastModifiedBy>Dell</cp:lastModifiedBy>
  <dcterms:modified xsi:type="dcterms:W3CDTF">2022-01-06T07:59:07Z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