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81" w:rsidRDefault="00092A81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CC2EEA" w:rsidRDefault="00532606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威海市建筑业先进单位评选办法（试行）</w:t>
      </w:r>
    </w:p>
    <w:p w:rsidR="009038B1" w:rsidRDefault="009038B1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为推动我市建筑业企业强化自身素质，加强企业的诚信建设，扩大企业知名度，增强我市建筑企业竞争力，努力提高企业的社会信誉，塑造良好的企业形象，树立先进典型，激励后进，特制定本办法。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 xml:space="preserve">第二条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威海市建筑业先进单位的评选工作，按</w:t>
      </w:r>
      <w:r w:rsidR="00092A81">
        <w:rPr>
          <w:rFonts w:ascii="仿宋_GB2312" w:eastAsia="仿宋_GB2312" w:hAnsi="仿宋_GB2312" w:cs="仿宋_GB2312" w:hint="eastAsia"/>
          <w:sz w:val="32"/>
          <w:szCs w:val="32"/>
        </w:rPr>
        <w:t>威海市建筑业</w:t>
      </w:r>
      <w:r>
        <w:rPr>
          <w:rFonts w:ascii="仿宋_GB2312" w:eastAsia="仿宋_GB2312" w:hAnsi="仿宋_GB2312" w:cs="仿宋_GB2312" w:hint="eastAsia"/>
          <w:sz w:val="32"/>
          <w:szCs w:val="32"/>
        </w:rPr>
        <w:t>协会章程规定，由威海市建筑业协会组织实施。威海市建筑业先进单位奖属于威海市建筑业企业最高荣誉奖，每年评选一次。评选在企业自愿的基础上，按照“公开公正、公平择优、注重诚信、技术创新、鼓励先进”的原则进行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 xml:space="preserve">第三条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凡在威海市境内注册登记、并持有法人营业执照、建筑业企业资质证书和安全生产许可证的建筑业企业，符合评选条件，均可申报参评。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 xml:space="preserve">第四条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根据企业申报资料，由专家评委会评审，拟定被选企业，并将评选结果进行公示，公示时间不少于五天，最终确定当选先进单位名单。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威海市建筑业先进单位采用计分制办法评选，按照规定的名额，从高分到低分，依次选定。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 xml:space="preserve">第六条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企业申报应具备以下条件：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认真执行国家和地方有关法律、法规。</w:t>
      </w:r>
      <w:r>
        <w:rPr>
          <w:rFonts w:ascii="仿宋_GB2312" w:eastAsia="仿宋_GB2312" w:hAnsi="仿宋_GB2312" w:cs="仿宋_GB2312" w:hint="eastAsia"/>
          <w:sz w:val="32"/>
          <w:szCs w:val="32"/>
        </w:rPr>
        <w:t>重合同、守信用。企业社会形象良好。无</w:t>
      </w:r>
      <w:r>
        <w:rPr>
          <w:rFonts w:ascii="仿宋_GB2312" w:eastAsia="仿宋_GB2312" w:hAnsi="仿宋_GB2312" w:cs="仿宋_GB2312"/>
          <w:sz w:val="32"/>
          <w:szCs w:val="32"/>
        </w:rPr>
        <w:t>拖欠农民工工资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行为（提供承诺书，见通知中附件3）。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企业经营管理水平较高，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建立了完善的质量、安全、环境与卫生管理体系，并通过认证；企业注重诚信体系建设，合同履约率实施较好；有完善的信息管理制度并初步实现了企业的信息化建设；各项数据报送完整、及时、准确；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总承包企业：年度总产值2亿以上、完成企业缴税500万以上，专业承包：年度总产值5000万以上、完成企业缴税100万以上（出具财务报表及税收证明），在本行业处于领先地位。具有开拓精神，能够积极的开拓外地市场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（四）企业注册人员达到资质标准要求，</w:t>
      </w:r>
      <w:r>
        <w:rPr>
          <w:rFonts w:ascii="仿宋_GB2312" w:eastAsia="仿宋_GB2312" w:hAnsi="仿宋_GB2312" w:cs="仿宋_GB2312"/>
          <w:sz w:val="32"/>
          <w:szCs w:val="32"/>
        </w:rPr>
        <w:t>企业注重技术和管理人才的培养，企业项目经理、技术、安全等管理人员参加岗位继续教育和技术培训达到80％以上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企业设立了以总工程师负责的科技机构，积极引进和推广应用“四新技术”成果，效果显著（须有业主、设计、监理单位的共同证明）。或申报年至少获得1项市级以上QC成果奖、BIM成果奖或其他科技成果奖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/>
          <w:sz w:val="32"/>
          <w:szCs w:val="32"/>
        </w:rPr>
        <w:t>申报年</w:t>
      </w:r>
      <w:r>
        <w:rPr>
          <w:rFonts w:ascii="仿宋_GB2312" w:eastAsia="仿宋_GB2312" w:hAnsi="仿宋_GB2312" w:cs="仿宋_GB2312" w:hint="eastAsia"/>
          <w:sz w:val="32"/>
          <w:szCs w:val="32"/>
        </w:rPr>
        <w:t>竣工工程</w:t>
      </w:r>
      <w:r>
        <w:rPr>
          <w:rFonts w:ascii="仿宋_GB2312" w:eastAsia="仿宋_GB2312" w:hAnsi="仿宋_GB2312" w:cs="仿宋_GB2312"/>
          <w:sz w:val="32"/>
          <w:szCs w:val="32"/>
        </w:rPr>
        <w:t>质量全部合格，施工现场管理规范，获得市</w:t>
      </w:r>
      <w:r>
        <w:rPr>
          <w:rFonts w:ascii="仿宋_GB2312" w:eastAsia="仿宋_GB2312" w:hAnsi="仿宋_GB2312" w:cs="仿宋_GB2312" w:hint="eastAsia"/>
          <w:sz w:val="32"/>
          <w:szCs w:val="32"/>
        </w:rPr>
        <w:t>级以上“</w:t>
      </w:r>
      <w:r>
        <w:rPr>
          <w:rFonts w:ascii="仿宋_GB2312" w:eastAsia="仿宋_GB2312" w:hAnsi="仿宋_GB2312" w:cs="仿宋_GB2312"/>
          <w:sz w:val="32"/>
          <w:szCs w:val="32"/>
        </w:rPr>
        <w:t>优</w:t>
      </w:r>
      <w:r>
        <w:rPr>
          <w:rFonts w:ascii="仿宋_GB2312" w:eastAsia="仿宋_GB2312" w:hAnsi="仿宋_GB2312" w:cs="仿宋_GB2312" w:hint="eastAsia"/>
          <w:sz w:val="32"/>
          <w:szCs w:val="32"/>
        </w:rPr>
        <w:t>质</w:t>
      </w:r>
      <w:r>
        <w:rPr>
          <w:rFonts w:ascii="仿宋_GB2312" w:eastAsia="仿宋_GB2312" w:hAnsi="仿宋_GB2312" w:cs="仿宋_GB2312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”或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</w:t>
      </w:r>
      <w:r>
        <w:rPr>
          <w:rFonts w:ascii="仿宋_GB2312" w:eastAsia="仿宋_GB2312" w:hAnsi="仿宋_GB2312" w:cs="仿宋_GB2312"/>
          <w:sz w:val="32"/>
          <w:szCs w:val="32"/>
        </w:rPr>
        <w:t>文明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奖数量不少于：特级企业5项、一级企业4项、二级企业3项、三级企业2项；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（说明：非房建总承包企业或专业承包、劳务分包企业</w:t>
      </w:r>
    </w:p>
    <w:p w:rsidR="00CC2EEA" w:rsidRDefault="00532606">
      <w:pPr>
        <w:pStyle w:val="a3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可提供业主和监理单位对其施工质量和施工管理联合评价证明，数量不少于3个）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>
        <w:rPr>
          <w:rFonts w:ascii="仿宋_GB2312" w:eastAsia="仿宋_GB2312" w:hAnsi="仿宋_GB2312" w:cs="仿宋_GB2312"/>
          <w:sz w:val="32"/>
          <w:szCs w:val="32"/>
        </w:rPr>
        <w:t>企业在申报年未发生重大质量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/>
          <w:sz w:val="32"/>
          <w:szCs w:val="32"/>
        </w:rPr>
        <w:t>安全事故，没有被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建设行政管理</w:t>
      </w:r>
      <w:r>
        <w:rPr>
          <w:rFonts w:ascii="仿宋_GB2312" w:eastAsia="仿宋_GB2312" w:hAnsi="仿宋_GB2312" w:cs="仿宋_GB2312"/>
          <w:sz w:val="32"/>
          <w:szCs w:val="32"/>
        </w:rPr>
        <w:t>部门通报批评或核定有不良行为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（提供承诺书，见通知中附件3）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</w:t>
      </w:r>
      <w:r>
        <w:rPr>
          <w:rFonts w:ascii="仿宋_GB2312" w:eastAsia="仿宋_GB2312" w:hAnsi="仿宋_GB2312" w:cs="仿宋_GB2312"/>
          <w:sz w:val="32"/>
          <w:szCs w:val="32"/>
        </w:rPr>
        <w:t>企业应积极支持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和参与市建筑业协会组织开展的各项活动。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评分细则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近三年荣获的相关荣誉30分（按单项工程计：市级文明工地1分，省级安全文明工地2分，市级文明工地和省级安全文明工地累计不超过10分；市优质结构1分、威海市市长质量奖2分，省优质工程2分、泰山杯工程5分，国优工程10分，优质工程累计不超过15分；质量管理QC小组1分、BIM成果1分.累计不超过5分）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（二）近三年荣获一项省级工法的加2分、国家级加5分；市级科技进步奖的一项加1分，累计不超过5分。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（三）近三年荣获一项市级新技术应用示范工程、绿色施工示范工程的每项加1分、省级新技术应用示范工程、绿色施工示范工程的每项加2分，国家级加5分。</w:t>
      </w:r>
      <w:r>
        <w:rPr>
          <w:rFonts w:ascii="仿宋_GB2312" w:eastAsia="仿宋_GB2312" w:hAnsi="仿宋_GB2312" w:cs="仿宋_GB2312" w:hint="eastAsia"/>
          <w:sz w:val="32"/>
          <w:szCs w:val="32"/>
        </w:rPr>
        <w:t>累计不超过5分。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（四）近三年被评为区级文明单位加1分，市级文明单位加2分，省级文明单位加5分，国家级文明单位加10分。累计加分不超过10分。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（五）近三年连续两年取得重合同守信誉称号，市级加5分、省级加10分、国家级加20分。累计不超过20分。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（六）近三年取得各级政府部门其他方面荣誉称号的，</w:t>
      </w:r>
      <w:r w:rsidR="00092A81">
        <w:rPr>
          <w:rFonts w:ascii="仿宋_GB2312" w:eastAsia="仿宋_GB2312" w:hAnsi="仿宋_GB2312" w:cs="仿宋_GB2312" w:hint="eastAsia"/>
          <w:sz w:val="32"/>
          <w:szCs w:val="32"/>
        </w:rPr>
        <w:t>区（市）级</w:t>
      </w:r>
      <w:r>
        <w:rPr>
          <w:rFonts w:ascii="仿宋_GB2312" w:eastAsia="仿宋_GB2312" w:hAnsi="仿宋_GB2312" w:cs="仿宋_GB2312" w:hint="eastAsia"/>
          <w:sz w:val="32"/>
          <w:szCs w:val="32"/>
        </w:rPr>
        <w:t>加1分、市级加2分、省级加3分、国家级加5分。累计不超过5分。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（七）近三年取得建设行业其他方面荣誉称号的，市级加1分、厅级加3分、部级加5分，累计不超过5分。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（八）近三年履行社会责任，积极参加公益慈善活动的每项得5分，累计不超过10分。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494949"/>
          <w:sz w:val="32"/>
          <w:szCs w:val="32"/>
          <w:shd w:val="clear" w:color="auto" w:fill="FFFFFF"/>
        </w:rPr>
      </w:pPr>
      <w:r w:rsidRPr="00092A81">
        <w:rPr>
          <w:rFonts w:ascii="仿宋_GB2312" w:eastAsia="仿宋_GB2312" w:hAnsi="仿宋_GB2312" w:cs="仿宋_GB2312" w:hint="eastAsia"/>
          <w:sz w:val="32"/>
          <w:szCs w:val="32"/>
        </w:rPr>
        <w:t>（九）总承包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企业年度总产值5亿以上、完成企业缴税1200万以上（出具财务报表及税收证明），加10分。专业承包企业年度总产值1亿以上、完成企业缴税200万以上（出具财务报表及税收证明），加10分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需提供资料目录：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申报企业填写《威海市市建筑业先进单位申报表》一份；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企业营业执照、资质证书和安全生产许可证书；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按评分细则要求内容及顺序：近三年荣获的相关荣誉证书及获奖文件的复印件并加盖公章（专业施工企业还需提供参建合同复印件并加盖公章），证书以发证日期为准。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2019年企业财务报表及</w:t>
      </w:r>
      <w:r>
        <w:rPr>
          <w:rFonts w:ascii="仿宋_GB2312" w:eastAsia="仿宋_GB2312" w:hAnsi="仿宋_GB2312" w:cs="仿宋_GB2312" w:hint="eastAsia"/>
          <w:sz w:val="32"/>
          <w:szCs w:val="32"/>
        </w:rPr>
        <w:t>税收证明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（上一年第四季度至当年第三季度）。</w:t>
      </w:r>
    </w:p>
    <w:p w:rsidR="00675771" w:rsidRDefault="009038B1" w:rsidP="009038B1">
      <w:pPr>
        <w:pStyle w:val="a3"/>
        <w:spacing w:beforeAutospacing="0" w:afterAutospacing="0" w:line="560" w:lineRule="exact"/>
        <w:ind w:left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="0053260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近三年企业参加社会公益活动的照片（标明日期及事</w:t>
      </w:r>
    </w:p>
    <w:p w:rsidR="00CC2EEA" w:rsidRDefault="00532606" w:rsidP="00675771">
      <w:pPr>
        <w:pStyle w:val="a3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项）和捐款捐物的收据复印件。</w:t>
      </w:r>
    </w:p>
    <w:p w:rsidR="009038B1" w:rsidRDefault="009038B1" w:rsidP="009038B1">
      <w:pPr>
        <w:pStyle w:val="a3"/>
        <w:spacing w:beforeAutospacing="0" w:afterAutospacing="0"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532606"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532606">
        <w:rPr>
          <w:rFonts w:ascii="仿宋_GB2312" w:eastAsia="仿宋_GB2312" w:hAnsi="仿宋_GB2312" w:cs="仿宋_GB2312"/>
          <w:sz w:val="32"/>
          <w:szCs w:val="32"/>
        </w:rPr>
        <w:t>拖欠农民工工资</w:t>
      </w:r>
      <w:r w:rsidR="00532606">
        <w:rPr>
          <w:rFonts w:ascii="仿宋_GB2312" w:eastAsia="仿宋_GB2312" w:hAnsi="仿宋_GB2312" w:cs="仿宋_GB2312" w:hint="eastAsia"/>
          <w:sz w:val="32"/>
          <w:szCs w:val="32"/>
        </w:rPr>
        <w:t>行为（提供承诺书，见通知附件3）。7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532606">
        <w:rPr>
          <w:rFonts w:ascii="仿宋_GB2312" w:eastAsia="仿宋_GB2312" w:hAnsi="仿宋_GB2312" w:cs="仿宋_GB2312"/>
          <w:sz w:val="32"/>
          <w:szCs w:val="32"/>
        </w:rPr>
        <w:t>企业在申报年未发生重大质量</w:t>
      </w:r>
      <w:r w:rsidR="00532606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="00532606">
        <w:rPr>
          <w:rFonts w:ascii="仿宋_GB2312" w:eastAsia="仿宋_GB2312" w:hAnsi="仿宋_GB2312" w:cs="仿宋_GB2312"/>
          <w:sz w:val="32"/>
          <w:szCs w:val="32"/>
        </w:rPr>
        <w:t>安全事故，没有被</w:t>
      </w:r>
      <w:r w:rsidR="00532606">
        <w:rPr>
          <w:rFonts w:ascii="仿宋_GB2312" w:eastAsia="仿宋_GB2312" w:hAnsi="仿宋_GB2312" w:cs="仿宋_GB2312" w:hint="eastAsia"/>
          <w:sz w:val="32"/>
          <w:szCs w:val="32"/>
        </w:rPr>
        <w:t>建</w:t>
      </w:r>
    </w:p>
    <w:p w:rsidR="00CC2EEA" w:rsidRDefault="00532606" w:rsidP="009038B1">
      <w:pPr>
        <w:pStyle w:val="a3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设行政管理</w:t>
      </w:r>
      <w:r>
        <w:rPr>
          <w:rFonts w:ascii="仿宋_GB2312" w:eastAsia="仿宋_GB2312" w:hAnsi="仿宋_GB2312" w:cs="仿宋_GB2312"/>
          <w:sz w:val="32"/>
          <w:szCs w:val="32"/>
        </w:rPr>
        <w:t>部门通报批评或核定有不良行为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（提供承诺书，见通知中附件3）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 w:rsidRPr="009038B1">
        <w:rPr>
          <w:rFonts w:ascii="楷体_GB2312" w:eastAsia="楷体_GB2312" w:hAnsi="仿宋_GB2312" w:cs="仿宋_GB2312" w:hint="eastAsia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年度内凡有下列情况之一者，取消其参评资格：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因违反法定工程建设程序、所建项目依法应到建设行政主管部门办理手续而未办理，而被</w:t>
      </w:r>
      <w:r w:rsidR="00092A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区（市）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级以上建设行政主管部门依法查处的；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因中标后市场行为不规范而被监督检查部门依法查处的；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因质量、安全、市场行为、在</w:t>
      </w:r>
      <w:r w:rsidR="00092A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双随机一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公开检查中存在问题而被</w:t>
      </w:r>
      <w:r w:rsidR="00092A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区（市）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级以上建设行政主管部门以文件通报批评的；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经举报查实存在恶意拖欠农民工工资现象的；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发生等级以上建筑质量、安全事故的；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 w:rsidR="009038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申报材料弄虚作假的。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 w:rsidR="00092A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被评为威海市建筑业先进单位将在威海市建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筑业协会网站上予以公布，并由威海市建筑业协会颁发证书，择优推荐获奖企业参加山东省建筑业先进单位评先。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t xml:space="preserve">第十条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本办法由威海市建筑业协会负责解释。</w:t>
      </w:r>
    </w:p>
    <w:p w:rsidR="00CC2EEA" w:rsidRDefault="00532606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038B1">
        <w:rPr>
          <w:rFonts w:ascii="楷体_GB2312" w:eastAsia="楷体_GB2312" w:hAnsi="仿宋_GB2312" w:cs="仿宋_GB2312" w:hint="eastAsia"/>
          <w:sz w:val="32"/>
          <w:szCs w:val="32"/>
        </w:rPr>
        <w:lastRenderedPageBreak/>
        <w:t>第十一条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本办法自下发之日起执行，以往版本的评先办法自行废止。</w:t>
      </w:r>
    </w:p>
    <w:p w:rsidR="00CC2EEA" w:rsidRDefault="00CC2EEA">
      <w:pPr>
        <w:pStyle w:val="a3"/>
        <w:spacing w:beforeAutospacing="0" w:afterAutospacing="0"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</w:p>
    <w:p w:rsidR="00CC2EEA" w:rsidRDefault="00CC2EEA">
      <w:pPr>
        <w:pStyle w:val="a3"/>
        <w:spacing w:beforeAutospacing="0" w:afterAutospacing="0"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</w:p>
    <w:p w:rsidR="00CC2EEA" w:rsidRDefault="00532606">
      <w:pPr>
        <w:pStyle w:val="a3"/>
        <w:spacing w:beforeAutospacing="0" w:afterAutospacing="0"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威海市建筑业协会  </w:t>
      </w:r>
    </w:p>
    <w:p w:rsidR="00CC2EEA" w:rsidRDefault="00532606"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2019年12月</w:t>
      </w:r>
    </w:p>
    <w:sectPr w:rsidR="00CC2EEA" w:rsidSect="00CC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F2" w:rsidRDefault="00A56DF2" w:rsidP="000618AB">
      <w:r>
        <w:separator/>
      </w:r>
    </w:p>
  </w:endnote>
  <w:endnote w:type="continuationSeparator" w:id="1">
    <w:p w:rsidR="00A56DF2" w:rsidRDefault="00A56DF2" w:rsidP="0006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F2" w:rsidRDefault="00A56DF2" w:rsidP="000618AB">
      <w:r>
        <w:separator/>
      </w:r>
    </w:p>
  </w:footnote>
  <w:footnote w:type="continuationSeparator" w:id="1">
    <w:p w:rsidR="00A56DF2" w:rsidRDefault="00A56DF2" w:rsidP="00061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97EC"/>
    <w:multiLevelType w:val="singleLevel"/>
    <w:tmpl w:val="5E0197EC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693EA5"/>
    <w:rsid w:val="000618AB"/>
    <w:rsid w:val="00092A81"/>
    <w:rsid w:val="00532606"/>
    <w:rsid w:val="00542493"/>
    <w:rsid w:val="00675771"/>
    <w:rsid w:val="009038B1"/>
    <w:rsid w:val="00A56DF2"/>
    <w:rsid w:val="00BB4835"/>
    <w:rsid w:val="00CC2EEA"/>
    <w:rsid w:val="00D96551"/>
    <w:rsid w:val="2F3B6281"/>
    <w:rsid w:val="339C7AAF"/>
    <w:rsid w:val="7569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E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2E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061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618AB"/>
    <w:rPr>
      <w:kern w:val="2"/>
      <w:sz w:val="18"/>
      <w:szCs w:val="18"/>
    </w:rPr>
  </w:style>
  <w:style w:type="paragraph" w:styleId="a5">
    <w:name w:val="footer"/>
    <w:basedOn w:val="a"/>
    <w:link w:val="Char0"/>
    <w:rsid w:val="00061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618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373</Words>
  <Characters>2129</Characters>
  <Application>Microsoft Office Word</Application>
  <DocSecurity>0</DocSecurity>
  <Lines>17</Lines>
  <Paragraphs>4</Paragraphs>
  <ScaleCrop>false</ScaleCrop>
  <Company>微软中国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5</cp:revision>
  <dcterms:created xsi:type="dcterms:W3CDTF">2019-12-25T06:56:00Z</dcterms:created>
  <dcterms:modified xsi:type="dcterms:W3CDTF">2019-12-30T06:19:00Z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